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335EE">
        <w:trPr>
          <w:trHeight w:hRule="exact" w:val="1528"/>
        </w:trPr>
        <w:tc>
          <w:tcPr>
            <w:tcW w:w="143" w:type="dxa"/>
          </w:tcPr>
          <w:p w:rsidR="009335EE" w:rsidRDefault="009335EE"/>
        </w:tc>
        <w:tc>
          <w:tcPr>
            <w:tcW w:w="285" w:type="dxa"/>
          </w:tcPr>
          <w:p w:rsidR="009335EE" w:rsidRDefault="009335EE"/>
        </w:tc>
        <w:tc>
          <w:tcPr>
            <w:tcW w:w="710" w:type="dxa"/>
          </w:tcPr>
          <w:p w:rsidR="009335EE" w:rsidRDefault="009335EE"/>
        </w:tc>
        <w:tc>
          <w:tcPr>
            <w:tcW w:w="1419" w:type="dxa"/>
          </w:tcPr>
          <w:p w:rsidR="009335EE" w:rsidRDefault="009335EE"/>
        </w:tc>
        <w:tc>
          <w:tcPr>
            <w:tcW w:w="1419" w:type="dxa"/>
          </w:tcPr>
          <w:p w:rsidR="009335EE" w:rsidRDefault="009335EE"/>
        </w:tc>
        <w:tc>
          <w:tcPr>
            <w:tcW w:w="710" w:type="dxa"/>
          </w:tcPr>
          <w:p w:rsidR="009335EE" w:rsidRDefault="009335EE"/>
        </w:tc>
        <w:tc>
          <w:tcPr>
            <w:tcW w:w="5543" w:type="dxa"/>
            <w:gridSpan w:val="4"/>
            <w:shd w:val="clear" w:color="000000" w:fill="FFFFFF"/>
            <w:tcMar>
              <w:left w:w="34" w:type="dxa"/>
              <w:right w:w="34" w:type="dxa"/>
            </w:tcMar>
          </w:tcPr>
          <w:p w:rsidR="009335EE" w:rsidRDefault="00BB3819">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9335EE">
        <w:trPr>
          <w:trHeight w:hRule="exact" w:val="138"/>
        </w:trPr>
        <w:tc>
          <w:tcPr>
            <w:tcW w:w="143" w:type="dxa"/>
          </w:tcPr>
          <w:p w:rsidR="009335EE" w:rsidRDefault="009335EE"/>
        </w:tc>
        <w:tc>
          <w:tcPr>
            <w:tcW w:w="285" w:type="dxa"/>
          </w:tcPr>
          <w:p w:rsidR="009335EE" w:rsidRDefault="009335EE"/>
        </w:tc>
        <w:tc>
          <w:tcPr>
            <w:tcW w:w="710" w:type="dxa"/>
          </w:tcPr>
          <w:p w:rsidR="009335EE" w:rsidRDefault="009335EE"/>
        </w:tc>
        <w:tc>
          <w:tcPr>
            <w:tcW w:w="1419" w:type="dxa"/>
          </w:tcPr>
          <w:p w:rsidR="009335EE" w:rsidRDefault="009335EE"/>
        </w:tc>
        <w:tc>
          <w:tcPr>
            <w:tcW w:w="1419" w:type="dxa"/>
          </w:tcPr>
          <w:p w:rsidR="009335EE" w:rsidRDefault="009335EE"/>
        </w:tc>
        <w:tc>
          <w:tcPr>
            <w:tcW w:w="710" w:type="dxa"/>
          </w:tcPr>
          <w:p w:rsidR="009335EE" w:rsidRDefault="009335EE"/>
        </w:tc>
        <w:tc>
          <w:tcPr>
            <w:tcW w:w="426" w:type="dxa"/>
          </w:tcPr>
          <w:p w:rsidR="009335EE" w:rsidRDefault="009335EE"/>
        </w:tc>
        <w:tc>
          <w:tcPr>
            <w:tcW w:w="1277" w:type="dxa"/>
          </w:tcPr>
          <w:p w:rsidR="009335EE" w:rsidRDefault="009335EE"/>
        </w:tc>
        <w:tc>
          <w:tcPr>
            <w:tcW w:w="993" w:type="dxa"/>
          </w:tcPr>
          <w:p w:rsidR="009335EE" w:rsidRDefault="009335EE"/>
        </w:tc>
        <w:tc>
          <w:tcPr>
            <w:tcW w:w="2836" w:type="dxa"/>
          </w:tcPr>
          <w:p w:rsidR="009335EE" w:rsidRDefault="009335EE"/>
        </w:tc>
      </w:tr>
      <w:tr w:rsidR="009335EE">
        <w:trPr>
          <w:trHeight w:hRule="exact" w:val="585"/>
        </w:trPr>
        <w:tc>
          <w:tcPr>
            <w:tcW w:w="10221" w:type="dxa"/>
            <w:gridSpan w:val="10"/>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335EE" w:rsidRDefault="00BB381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335EE">
        <w:trPr>
          <w:trHeight w:hRule="exact" w:val="314"/>
        </w:trPr>
        <w:tc>
          <w:tcPr>
            <w:tcW w:w="10221" w:type="dxa"/>
            <w:gridSpan w:val="10"/>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335EE">
        <w:trPr>
          <w:trHeight w:hRule="exact" w:val="211"/>
        </w:trPr>
        <w:tc>
          <w:tcPr>
            <w:tcW w:w="143" w:type="dxa"/>
          </w:tcPr>
          <w:p w:rsidR="009335EE" w:rsidRDefault="009335EE"/>
        </w:tc>
        <w:tc>
          <w:tcPr>
            <w:tcW w:w="285" w:type="dxa"/>
          </w:tcPr>
          <w:p w:rsidR="009335EE" w:rsidRDefault="009335EE"/>
        </w:tc>
        <w:tc>
          <w:tcPr>
            <w:tcW w:w="710" w:type="dxa"/>
          </w:tcPr>
          <w:p w:rsidR="009335EE" w:rsidRDefault="009335EE"/>
        </w:tc>
        <w:tc>
          <w:tcPr>
            <w:tcW w:w="1419" w:type="dxa"/>
          </w:tcPr>
          <w:p w:rsidR="009335EE" w:rsidRDefault="009335EE"/>
        </w:tc>
        <w:tc>
          <w:tcPr>
            <w:tcW w:w="1419" w:type="dxa"/>
          </w:tcPr>
          <w:p w:rsidR="009335EE" w:rsidRDefault="009335EE"/>
        </w:tc>
        <w:tc>
          <w:tcPr>
            <w:tcW w:w="710" w:type="dxa"/>
          </w:tcPr>
          <w:p w:rsidR="009335EE" w:rsidRDefault="009335EE"/>
        </w:tc>
        <w:tc>
          <w:tcPr>
            <w:tcW w:w="426" w:type="dxa"/>
          </w:tcPr>
          <w:p w:rsidR="009335EE" w:rsidRDefault="009335EE"/>
        </w:tc>
        <w:tc>
          <w:tcPr>
            <w:tcW w:w="1277" w:type="dxa"/>
          </w:tcPr>
          <w:p w:rsidR="009335EE" w:rsidRDefault="009335EE"/>
        </w:tc>
        <w:tc>
          <w:tcPr>
            <w:tcW w:w="993" w:type="dxa"/>
          </w:tcPr>
          <w:p w:rsidR="009335EE" w:rsidRDefault="009335EE"/>
        </w:tc>
        <w:tc>
          <w:tcPr>
            <w:tcW w:w="2836" w:type="dxa"/>
          </w:tcPr>
          <w:p w:rsidR="009335EE" w:rsidRDefault="009335EE"/>
        </w:tc>
      </w:tr>
      <w:tr w:rsidR="009335EE">
        <w:trPr>
          <w:trHeight w:hRule="exact" w:val="277"/>
        </w:trPr>
        <w:tc>
          <w:tcPr>
            <w:tcW w:w="143" w:type="dxa"/>
          </w:tcPr>
          <w:p w:rsidR="009335EE" w:rsidRDefault="009335EE"/>
        </w:tc>
        <w:tc>
          <w:tcPr>
            <w:tcW w:w="285" w:type="dxa"/>
          </w:tcPr>
          <w:p w:rsidR="009335EE" w:rsidRDefault="009335EE"/>
        </w:tc>
        <w:tc>
          <w:tcPr>
            <w:tcW w:w="710" w:type="dxa"/>
          </w:tcPr>
          <w:p w:rsidR="009335EE" w:rsidRDefault="009335EE"/>
        </w:tc>
        <w:tc>
          <w:tcPr>
            <w:tcW w:w="1419" w:type="dxa"/>
          </w:tcPr>
          <w:p w:rsidR="009335EE" w:rsidRDefault="009335EE"/>
        </w:tc>
        <w:tc>
          <w:tcPr>
            <w:tcW w:w="1419" w:type="dxa"/>
          </w:tcPr>
          <w:p w:rsidR="009335EE" w:rsidRDefault="009335EE"/>
        </w:tc>
        <w:tc>
          <w:tcPr>
            <w:tcW w:w="710" w:type="dxa"/>
          </w:tcPr>
          <w:p w:rsidR="009335EE" w:rsidRDefault="009335EE"/>
        </w:tc>
        <w:tc>
          <w:tcPr>
            <w:tcW w:w="426" w:type="dxa"/>
          </w:tcPr>
          <w:p w:rsidR="009335EE" w:rsidRDefault="009335EE"/>
        </w:tc>
        <w:tc>
          <w:tcPr>
            <w:tcW w:w="1277" w:type="dxa"/>
          </w:tcPr>
          <w:p w:rsidR="009335EE" w:rsidRDefault="009335EE"/>
        </w:tc>
        <w:tc>
          <w:tcPr>
            <w:tcW w:w="3842" w:type="dxa"/>
            <w:gridSpan w:val="2"/>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УТВЕРЖДАЮ</w:t>
            </w:r>
          </w:p>
        </w:tc>
      </w:tr>
      <w:tr w:rsidR="009335EE">
        <w:trPr>
          <w:trHeight w:hRule="exact" w:val="138"/>
        </w:trPr>
        <w:tc>
          <w:tcPr>
            <w:tcW w:w="143" w:type="dxa"/>
          </w:tcPr>
          <w:p w:rsidR="009335EE" w:rsidRDefault="009335EE"/>
        </w:tc>
        <w:tc>
          <w:tcPr>
            <w:tcW w:w="285" w:type="dxa"/>
          </w:tcPr>
          <w:p w:rsidR="009335EE" w:rsidRDefault="009335EE"/>
        </w:tc>
        <w:tc>
          <w:tcPr>
            <w:tcW w:w="710" w:type="dxa"/>
          </w:tcPr>
          <w:p w:rsidR="009335EE" w:rsidRDefault="009335EE"/>
        </w:tc>
        <w:tc>
          <w:tcPr>
            <w:tcW w:w="1419" w:type="dxa"/>
          </w:tcPr>
          <w:p w:rsidR="009335EE" w:rsidRDefault="009335EE"/>
        </w:tc>
        <w:tc>
          <w:tcPr>
            <w:tcW w:w="1419" w:type="dxa"/>
          </w:tcPr>
          <w:p w:rsidR="009335EE" w:rsidRDefault="009335EE"/>
        </w:tc>
        <w:tc>
          <w:tcPr>
            <w:tcW w:w="710" w:type="dxa"/>
          </w:tcPr>
          <w:p w:rsidR="009335EE" w:rsidRDefault="009335EE"/>
        </w:tc>
        <w:tc>
          <w:tcPr>
            <w:tcW w:w="426" w:type="dxa"/>
          </w:tcPr>
          <w:p w:rsidR="009335EE" w:rsidRDefault="009335EE"/>
        </w:tc>
        <w:tc>
          <w:tcPr>
            <w:tcW w:w="1277" w:type="dxa"/>
          </w:tcPr>
          <w:p w:rsidR="009335EE" w:rsidRDefault="009335EE"/>
        </w:tc>
        <w:tc>
          <w:tcPr>
            <w:tcW w:w="993" w:type="dxa"/>
          </w:tcPr>
          <w:p w:rsidR="009335EE" w:rsidRDefault="009335EE"/>
        </w:tc>
        <w:tc>
          <w:tcPr>
            <w:tcW w:w="2836" w:type="dxa"/>
          </w:tcPr>
          <w:p w:rsidR="009335EE" w:rsidRDefault="009335EE"/>
        </w:tc>
      </w:tr>
      <w:tr w:rsidR="009335EE">
        <w:trPr>
          <w:trHeight w:hRule="exact" w:val="277"/>
        </w:trPr>
        <w:tc>
          <w:tcPr>
            <w:tcW w:w="143" w:type="dxa"/>
          </w:tcPr>
          <w:p w:rsidR="009335EE" w:rsidRDefault="009335EE"/>
        </w:tc>
        <w:tc>
          <w:tcPr>
            <w:tcW w:w="285" w:type="dxa"/>
          </w:tcPr>
          <w:p w:rsidR="009335EE" w:rsidRDefault="009335EE"/>
        </w:tc>
        <w:tc>
          <w:tcPr>
            <w:tcW w:w="710" w:type="dxa"/>
          </w:tcPr>
          <w:p w:rsidR="009335EE" w:rsidRDefault="009335EE"/>
        </w:tc>
        <w:tc>
          <w:tcPr>
            <w:tcW w:w="1419" w:type="dxa"/>
          </w:tcPr>
          <w:p w:rsidR="009335EE" w:rsidRDefault="009335EE"/>
        </w:tc>
        <w:tc>
          <w:tcPr>
            <w:tcW w:w="1419" w:type="dxa"/>
          </w:tcPr>
          <w:p w:rsidR="009335EE" w:rsidRDefault="009335EE"/>
        </w:tc>
        <w:tc>
          <w:tcPr>
            <w:tcW w:w="710" w:type="dxa"/>
          </w:tcPr>
          <w:p w:rsidR="009335EE" w:rsidRDefault="009335EE"/>
        </w:tc>
        <w:tc>
          <w:tcPr>
            <w:tcW w:w="426" w:type="dxa"/>
          </w:tcPr>
          <w:p w:rsidR="009335EE" w:rsidRDefault="009335EE"/>
        </w:tc>
        <w:tc>
          <w:tcPr>
            <w:tcW w:w="1277" w:type="dxa"/>
          </w:tcPr>
          <w:p w:rsidR="009335EE" w:rsidRDefault="009335EE"/>
        </w:tc>
        <w:tc>
          <w:tcPr>
            <w:tcW w:w="3842" w:type="dxa"/>
            <w:gridSpan w:val="2"/>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335EE">
        <w:trPr>
          <w:trHeight w:hRule="exact" w:val="138"/>
        </w:trPr>
        <w:tc>
          <w:tcPr>
            <w:tcW w:w="143" w:type="dxa"/>
          </w:tcPr>
          <w:p w:rsidR="009335EE" w:rsidRDefault="009335EE"/>
        </w:tc>
        <w:tc>
          <w:tcPr>
            <w:tcW w:w="285" w:type="dxa"/>
          </w:tcPr>
          <w:p w:rsidR="009335EE" w:rsidRDefault="009335EE"/>
        </w:tc>
        <w:tc>
          <w:tcPr>
            <w:tcW w:w="710" w:type="dxa"/>
          </w:tcPr>
          <w:p w:rsidR="009335EE" w:rsidRDefault="009335EE"/>
        </w:tc>
        <w:tc>
          <w:tcPr>
            <w:tcW w:w="1419" w:type="dxa"/>
          </w:tcPr>
          <w:p w:rsidR="009335EE" w:rsidRDefault="009335EE"/>
        </w:tc>
        <w:tc>
          <w:tcPr>
            <w:tcW w:w="1419" w:type="dxa"/>
          </w:tcPr>
          <w:p w:rsidR="009335EE" w:rsidRDefault="009335EE"/>
        </w:tc>
        <w:tc>
          <w:tcPr>
            <w:tcW w:w="710" w:type="dxa"/>
          </w:tcPr>
          <w:p w:rsidR="009335EE" w:rsidRDefault="009335EE"/>
        </w:tc>
        <w:tc>
          <w:tcPr>
            <w:tcW w:w="426" w:type="dxa"/>
          </w:tcPr>
          <w:p w:rsidR="009335EE" w:rsidRDefault="009335EE"/>
        </w:tc>
        <w:tc>
          <w:tcPr>
            <w:tcW w:w="1277" w:type="dxa"/>
          </w:tcPr>
          <w:p w:rsidR="009335EE" w:rsidRDefault="009335EE"/>
        </w:tc>
        <w:tc>
          <w:tcPr>
            <w:tcW w:w="993" w:type="dxa"/>
          </w:tcPr>
          <w:p w:rsidR="009335EE" w:rsidRDefault="009335EE"/>
        </w:tc>
        <w:tc>
          <w:tcPr>
            <w:tcW w:w="2836" w:type="dxa"/>
          </w:tcPr>
          <w:p w:rsidR="009335EE" w:rsidRDefault="009335EE"/>
        </w:tc>
      </w:tr>
      <w:tr w:rsidR="009335EE">
        <w:trPr>
          <w:trHeight w:hRule="exact" w:val="277"/>
        </w:trPr>
        <w:tc>
          <w:tcPr>
            <w:tcW w:w="143" w:type="dxa"/>
          </w:tcPr>
          <w:p w:rsidR="009335EE" w:rsidRDefault="009335EE"/>
        </w:tc>
        <w:tc>
          <w:tcPr>
            <w:tcW w:w="285" w:type="dxa"/>
          </w:tcPr>
          <w:p w:rsidR="009335EE" w:rsidRDefault="009335EE"/>
        </w:tc>
        <w:tc>
          <w:tcPr>
            <w:tcW w:w="710" w:type="dxa"/>
          </w:tcPr>
          <w:p w:rsidR="009335EE" w:rsidRDefault="009335EE"/>
        </w:tc>
        <w:tc>
          <w:tcPr>
            <w:tcW w:w="1419" w:type="dxa"/>
          </w:tcPr>
          <w:p w:rsidR="009335EE" w:rsidRDefault="009335EE"/>
        </w:tc>
        <w:tc>
          <w:tcPr>
            <w:tcW w:w="1419" w:type="dxa"/>
          </w:tcPr>
          <w:p w:rsidR="009335EE" w:rsidRDefault="009335EE"/>
        </w:tc>
        <w:tc>
          <w:tcPr>
            <w:tcW w:w="710" w:type="dxa"/>
          </w:tcPr>
          <w:p w:rsidR="009335EE" w:rsidRDefault="009335EE"/>
        </w:tc>
        <w:tc>
          <w:tcPr>
            <w:tcW w:w="426" w:type="dxa"/>
          </w:tcPr>
          <w:p w:rsidR="009335EE" w:rsidRDefault="009335EE"/>
        </w:tc>
        <w:tc>
          <w:tcPr>
            <w:tcW w:w="1277" w:type="dxa"/>
          </w:tcPr>
          <w:p w:rsidR="009335EE" w:rsidRDefault="009335EE"/>
        </w:tc>
        <w:tc>
          <w:tcPr>
            <w:tcW w:w="3842" w:type="dxa"/>
            <w:gridSpan w:val="2"/>
            <w:shd w:val="clear" w:color="000000" w:fill="FFFFFF"/>
            <w:tcMar>
              <w:left w:w="34" w:type="dxa"/>
              <w:right w:w="34" w:type="dxa"/>
            </w:tcMar>
          </w:tcPr>
          <w:p w:rsidR="009335EE" w:rsidRDefault="00BB381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335EE">
        <w:trPr>
          <w:trHeight w:hRule="exact" w:val="138"/>
        </w:trPr>
        <w:tc>
          <w:tcPr>
            <w:tcW w:w="143" w:type="dxa"/>
          </w:tcPr>
          <w:p w:rsidR="009335EE" w:rsidRDefault="009335EE"/>
        </w:tc>
        <w:tc>
          <w:tcPr>
            <w:tcW w:w="285" w:type="dxa"/>
          </w:tcPr>
          <w:p w:rsidR="009335EE" w:rsidRDefault="009335EE"/>
        </w:tc>
        <w:tc>
          <w:tcPr>
            <w:tcW w:w="710" w:type="dxa"/>
          </w:tcPr>
          <w:p w:rsidR="009335EE" w:rsidRDefault="009335EE"/>
        </w:tc>
        <w:tc>
          <w:tcPr>
            <w:tcW w:w="1419" w:type="dxa"/>
          </w:tcPr>
          <w:p w:rsidR="009335EE" w:rsidRDefault="009335EE"/>
        </w:tc>
        <w:tc>
          <w:tcPr>
            <w:tcW w:w="1419" w:type="dxa"/>
          </w:tcPr>
          <w:p w:rsidR="009335EE" w:rsidRDefault="009335EE"/>
        </w:tc>
        <w:tc>
          <w:tcPr>
            <w:tcW w:w="710" w:type="dxa"/>
          </w:tcPr>
          <w:p w:rsidR="009335EE" w:rsidRDefault="009335EE"/>
        </w:tc>
        <w:tc>
          <w:tcPr>
            <w:tcW w:w="426" w:type="dxa"/>
          </w:tcPr>
          <w:p w:rsidR="009335EE" w:rsidRDefault="009335EE"/>
        </w:tc>
        <w:tc>
          <w:tcPr>
            <w:tcW w:w="1277" w:type="dxa"/>
          </w:tcPr>
          <w:p w:rsidR="009335EE" w:rsidRDefault="009335EE"/>
        </w:tc>
        <w:tc>
          <w:tcPr>
            <w:tcW w:w="993" w:type="dxa"/>
          </w:tcPr>
          <w:p w:rsidR="009335EE" w:rsidRDefault="009335EE"/>
        </w:tc>
        <w:tc>
          <w:tcPr>
            <w:tcW w:w="2836" w:type="dxa"/>
          </w:tcPr>
          <w:p w:rsidR="009335EE" w:rsidRDefault="009335EE"/>
        </w:tc>
      </w:tr>
      <w:tr w:rsidR="009335EE">
        <w:trPr>
          <w:trHeight w:hRule="exact" w:val="277"/>
        </w:trPr>
        <w:tc>
          <w:tcPr>
            <w:tcW w:w="143" w:type="dxa"/>
          </w:tcPr>
          <w:p w:rsidR="009335EE" w:rsidRDefault="009335EE"/>
        </w:tc>
        <w:tc>
          <w:tcPr>
            <w:tcW w:w="285" w:type="dxa"/>
          </w:tcPr>
          <w:p w:rsidR="009335EE" w:rsidRDefault="009335EE"/>
        </w:tc>
        <w:tc>
          <w:tcPr>
            <w:tcW w:w="710" w:type="dxa"/>
          </w:tcPr>
          <w:p w:rsidR="009335EE" w:rsidRDefault="009335EE"/>
        </w:tc>
        <w:tc>
          <w:tcPr>
            <w:tcW w:w="1419" w:type="dxa"/>
          </w:tcPr>
          <w:p w:rsidR="009335EE" w:rsidRDefault="009335EE"/>
        </w:tc>
        <w:tc>
          <w:tcPr>
            <w:tcW w:w="1419" w:type="dxa"/>
          </w:tcPr>
          <w:p w:rsidR="009335EE" w:rsidRDefault="009335EE"/>
        </w:tc>
        <w:tc>
          <w:tcPr>
            <w:tcW w:w="710" w:type="dxa"/>
          </w:tcPr>
          <w:p w:rsidR="009335EE" w:rsidRDefault="009335EE"/>
        </w:tc>
        <w:tc>
          <w:tcPr>
            <w:tcW w:w="426" w:type="dxa"/>
          </w:tcPr>
          <w:p w:rsidR="009335EE" w:rsidRDefault="009335EE"/>
        </w:tc>
        <w:tc>
          <w:tcPr>
            <w:tcW w:w="1277" w:type="dxa"/>
          </w:tcPr>
          <w:p w:rsidR="009335EE" w:rsidRDefault="009335EE"/>
        </w:tc>
        <w:tc>
          <w:tcPr>
            <w:tcW w:w="3842" w:type="dxa"/>
            <w:gridSpan w:val="2"/>
            <w:shd w:val="clear" w:color="000000" w:fill="FFFFFF"/>
            <w:tcMar>
              <w:left w:w="34" w:type="dxa"/>
              <w:right w:w="34" w:type="dxa"/>
            </w:tcMar>
          </w:tcPr>
          <w:p w:rsidR="009335EE" w:rsidRDefault="00BB3819">
            <w:pPr>
              <w:spacing w:after="0" w:line="240" w:lineRule="auto"/>
              <w:jc w:val="right"/>
              <w:rPr>
                <w:sz w:val="24"/>
                <w:szCs w:val="24"/>
              </w:rPr>
            </w:pPr>
            <w:r>
              <w:rPr>
                <w:rFonts w:ascii="Times New Roman" w:hAnsi="Times New Roman" w:cs="Times New Roman"/>
                <w:color w:val="000000"/>
                <w:sz w:val="24"/>
                <w:szCs w:val="24"/>
              </w:rPr>
              <w:t>30.08.2021 г.</w:t>
            </w:r>
          </w:p>
        </w:tc>
      </w:tr>
      <w:tr w:rsidR="009335EE">
        <w:trPr>
          <w:trHeight w:hRule="exact" w:val="277"/>
        </w:trPr>
        <w:tc>
          <w:tcPr>
            <w:tcW w:w="143" w:type="dxa"/>
          </w:tcPr>
          <w:p w:rsidR="009335EE" w:rsidRDefault="009335EE"/>
        </w:tc>
        <w:tc>
          <w:tcPr>
            <w:tcW w:w="285" w:type="dxa"/>
          </w:tcPr>
          <w:p w:rsidR="009335EE" w:rsidRDefault="009335EE"/>
        </w:tc>
        <w:tc>
          <w:tcPr>
            <w:tcW w:w="710" w:type="dxa"/>
          </w:tcPr>
          <w:p w:rsidR="009335EE" w:rsidRDefault="009335EE"/>
        </w:tc>
        <w:tc>
          <w:tcPr>
            <w:tcW w:w="1419" w:type="dxa"/>
          </w:tcPr>
          <w:p w:rsidR="009335EE" w:rsidRDefault="009335EE"/>
        </w:tc>
        <w:tc>
          <w:tcPr>
            <w:tcW w:w="1419" w:type="dxa"/>
          </w:tcPr>
          <w:p w:rsidR="009335EE" w:rsidRDefault="009335EE"/>
        </w:tc>
        <w:tc>
          <w:tcPr>
            <w:tcW w:w="710" w:type="dxa"/>
          </w:tcPr>
          <w:p w:rsidR="009335EE" w:rsidRDefault="009335EE"/>
        </w:tc>
        <w:tc>
          <w:tcPr>
            <w:tcW w:w="426" w:type="dxa"/>
          </w:tcPr>
          <w:p w:rsidR="009335EE" w:rsidRDefault="009335EE"/>
        </w:tc>
        <w:tc>
          <w:tcPr>
            <w:tcW w:w="1277" w:type="dxa"/>
          </w:tcPr>
          <w:p w:rsidR="009335EE" w:rsidRDefault="009335EE"/>
        </w:tc>
        <w:tc>
          <w:tcPr>
            <w:tcW w:w="993" w:type="dxa"/>
          </w:tcPr>
          <w:p w:rsidR="009335EE" w:rsidRDefault="009335EE"/>
        </w:tc>
        <w:tc>
          <w:tcPr>
            <w:tcW w:w="2836" w:type="dxa"/>
          </w:tcPr>
          <w:p w:rsidR="009335EE" w:rsidRDefault="009335EE"/>
        </w:tc>
      </w:tr>
      <w:tr w:rsidR="009335EE">
        <w:trPr>
          <w:trHeight w:hRule="exact" w:val="416"/>
        </w:trPr>
        <w:tc>
          <w:tcPr>
            <w:tcW w:w="10221" w:type="dxa"/>
            <w:gridSpan w:val="10"/>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335EE">
        <w:trPr>
          <w:trHeight w:hRule="exact" w:val="775"/>
        </w:trPr>
        <w:tc>
          <w:tcPr>
            <w:tcW w:w="143" w:type="dxa"/>
          </w:tcPr>
          <w:p w:rsidR="009335EE" w:rsidRDefault="009335EE"/>
        </w:tc>
        <w:tc>
          <w:tcPr>
            <w:tcW w:w="285" w:type="dxa"/>
          </w:tcPr>
          <w:p w:rsidR="009335EE" w:rsidRDefault="009335EE"/>
        </w:tc>
        <w:tc>
          <w:tcPr>
            <w:tcW w:w="710" w:type="dxa"/>
          </w:tcPr>
          <w:p w:rsidR="009335EE" w:rsidRDefault="009335EE"/>
        </w:tc>
        <w:tc>
          <w:tcPr>
            <w:tcW w:w="1419" w:type="dxa"/>
          </w:tcPr>
          <w:p w:rsidR="009335EE" w:rsidRDefault="009335EE"/>
        </w:tc>
        <w:tc>
          <w:tcPr>
            <w:tcW w:w="4834" w:type="dxa"/>
            <w:gridSpan w:val="5"/>
            <w:shd w:val="clear" w:color="000000" w:fill="FFFFFF"/>
            <w:tcMar>
              <w:left w:w="34" w:type="dxa"/>
              <w:right w:w="34" w:type="dxa"/>
            </w:tcMar>
          </w:tcPr>
          <w:p w:rsidR="009335EE" w:rsidRDefault="00BB3819">
            <w:pPr>
              <w:spacing w:after="0" w:line="240" w:lineRule="auto"/>
              <w:jc w:val="center"/>
              <w:rPr>
                <w:sz w:val="32"/>
                <w:szCs w:val="32"/>
              </w:rPr>
            </w:pPr>
            <w:r>
              <w:rPr>
                <w:rFonts w:ascii="Times New Roman" w:hAnsi="Times New Roman" w:cs="Times New Roman"/>
                <w:color w:val="000000"/>
                <w:sz w:val="32"/>
                <w:szCs w:val="32"/>
              </w:rPr>
              <w:t>Анализ имущества предприятия</w:t>
            </w:r>
          </w:p>
          <w:p w:rsidR="009335EE" w:rsidRDefault="00BB3819">
            <w:pPr>
              <w:spacing w:after="0" w:line="240" w:lineRule="auto"/>
              <w:jc w:val="center"/>
              <w:rPr>
                <w:sz w:val="32"/>
                <w:szCs w:val="32"/>
              </w:rPr>
            </w:pPr>
            <w:r>
              <w:rPr>
                <w:rFonts w:ascii="Times New Roman" w:hAnsi="Times New Roman" w:cs="Times New Roman"/>
                <w:color w:val="000000"/>
                <w:sz w:val="32"/>
                <w:szCs w:val="32"/>
              </w:rPr>
              <w:t>К.М.01.05</w:t>
            </w:r>
          </w:p>
        </w:tc>
        <w:tc>
          <w:tcPr>
            <w:tcW w:w="2836" w:type="dxa"/>
          </w:tcPr>
          <w:p w:rsidR="009335EE" w:rsidRDefault="009335EE"/>
        </w:tc>
      </w:tr>
      <w:tr w:rsidR="009335EE">
        <w:trPr>
          <w:trHeight w:hRule="exact" w:val="277"/>
        </w:trPr>
        <w:tc>
          <w:tcPr>
            <w:tcW w:w="10221" w:type="dxa"/>
            <w:gridSpan w:val="10"/>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335EE">
        <w:trPr>
          <w:trHeight w:hRule="exact" w:val="1125"/>
        </w:trPr>
        <w:tc>
          <w:tcPr>
            <w:tcW w:w="143" w:type="dxa"/>
          </w:tcPr>
          <w:p w:rsidR="009335EE" w:rsidRDefault="009335EE"/>
        </w:tc>
        <w:tc>
          <w:tcPr>
            <w:tcW w:w="285" w:type="dxa"/>
          </w:tcPr>
          <w:p w:rsidR="009335EE" w:rsidRDefault="009335EE"/>
        </w:tc>
        <w:tc>
          <w:tcPr>
            <w:tcW w:w="9795" w:type="dxa"/>
            <w:gridSpan w:val="8"/>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9335EE" w:rsidRDefault="00BB381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9335EE" w:rsidRDefault="00BB381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335EE">
        <w:trPr>
          <w:trHeight w:hRule="exact" w:val="833"/>
        </w:trPr>
        <w:tc>
          <w:tcPr>
            <w:tcW w:w="10221" w:type="dxa"/>
            <w:gridSpan w:val="10"/>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9335EE">
        <w:trPr>
          <w:trHeight w:hRule="exact" w:val="277"/>
        </w:trPr>
        <w:tc>
          <w:tcPr>
            <w:tcW w:w="3984" w:type="dxa"/>
            <w:gridSpan w:val="5"/>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335EE" w:rsidRDefault="009335EE"/>
        </w:tc>
        <w:tc>
          <w:tcPr>
            <w:tcW w:w="426" w:type="dxa"/>
          </w:tcPr>
          <w:p w:rsidR="009335EE" w:rsidRDefault="009335EE"/>
        </w:tc>
        <w:tc>
          <w:tcPr>
            <w:tcW w:w="1277" w:type="dxa"/>
          </w:tcPr>
          <w:p w:rsidR="009335EE" w:rsidRDefault="009335EE"/>
        </w:tc>
        <w:tc>
          <w:tcPr>
            <w:tcW w:w="993" w:type="dxa"/>
          </w:tcPr>
          <w:p w:rsidR="009335EE" w:rsidRDefault="009335EE"/>
        </w:tc>
        <w:tc>
          <w:tcPr>
            <w:tcW w:w="2836" w:type="dxa"/>
          </w:tcPr>
          <w:p w:rsidR="009335EE" w:rsidRDefault="009335EE"/>
        </w:tc>
      </w:tr>
      <w:tr w:rsidR="009335EE">
        <w:trPr>
          <w:trHeight w:hRule="exact" w:val="155"/>
        </w:trPr>
        <w:tc>
          <w:tcPr>
            <w:tcW w:w="143" w:type="dxa"/>
          </w:tcPr>
          <w:p w:rsidR="009335EE" w:rsidRDefault="009335EE"/>
        </w:tc>
        <w:tc>
          <w:tcPr>
            <w:tcW w:w="285" w:type="dxa"/>
          </w:tcPr>
          <w:p w:rsidR="009335EE" w:rsidRDefault="009335EE"/>
        </w:tc>
        <w:tc>
          <w:tcPr>
            <w:tcW w:w="710" w:type="dxa"/>
          </w:tcPr>
          <w:p w:rsidR="009335EE" w:rsidRDefault="009335EE"/>
        </w:tc>
        <w:tc>
          <w:tcPr>
            <w:tcW w:w="1419" w:type="dxa"/>
          </w:tcPr>
          <w:p w:rsidR="009335EE" w:rsidRDefault="009335EE"/>
        </w:tc>
        <w:tc>
          <w:tcPr>
            <w:tcW w:w="1419" w:type="dxa"/>
          </w:tcPr>
          <w:p w:rsidR="009335EE" w:rsidRDefault="009335EE"/>
        </w:tc>
        <w:tc>
          <w:tcPr>
            <w:tcW w:w="710" w:type="dxa"/>
          </w:tcPr>
          <w:p w:rsidR="009335EE" w:rsidRDefault="009335EE"/>
        </w:tc>
        <w:tc>
          <w:tcPr>
            <w:tcW w:w="426" w:type="dxa"/>
          </w:tcPr>
          <w:p w:rsidR="009335EE" w:rsidRDefault="009335EE"/>
        </w:tc>
        <w:tc>
          <w:tcPr>
            <w:tcW w:w="1277" w:type="dxa"/>
          </w:tcPr>
          <w:p w:rsidR="009335EE" w:rsidRDefault="009335EE"/>
        </w:tc>
        <w:tc>
          <w:tcPr>
            <w:tcW w:w="993" w:type="dxa"/>
          </w:tcPr>
          <w:p w:rsidR="009335EE" w:rsidRDefault="009335EE"/>
        </w:tc>
        <w:tc>
          <w:tcPr>
            <w:tcW w:w="2836" w:type="dxa"/>
          </w:tcPr>
          <w:p w:rsidR="009335EE" w:rsidRDefault="009335EE"/>
        </w:tc>
      </w:tr>
      <w:tr w:rsidR="009335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ФИНАНСЫ И ЭКОНОМИКА</w:t>
            </w:r>
          </w:p>
        </w:tc>
      </w:tr>
      <w:tr w:rsidR="009335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9335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БИЗНЕС-АНАЛИТИК</w:t>
            </w:r>
          </w:p>
        </w:tc>
      </w:tr>
      <w:tr w:rsidR="009335EE">
        <w:trPr>
          <w:trHeight w:hRule="exact" w:val="124"/>
        </w:trPr>
        <w:tc>
          <w:tcPr>
            <w:tcW w:w="143" w:type="dxa"/>
          </w:tcPr>
          <w:p w:rsidR="009335EE" w:rsidRDefault="009335EE"/>
        </w:tc>
        <w:tc>
          <w:tcPr>
            <w:tcW w:w="285" w:type="dxa"/>
          </w:tcPr>
          <w:p w:rsidR="009335EE" w:rsidRDefault="009335EE"/>
        </w:tc>
        <w:tc>
          <w:tcPr>
            <w:tcW w:w="710" w:type="dxa"/>
          </w:tcPr>
          <w:p w:rsidR="009335EE" w:rsidRDefault="009335EE"/>
        </w:tc>
        <w:tc>
          <w:tcPr>
            <w:tcW w:w="1419" w:type="dxa"/>
          </w:tcPr>
          <w:p w:rsidR="009335EE" w:rsidRDefault="009335EE"/>
        </w:tc>
        <w:tc>
          <w:tcPr>
            <w:tcW w:w="1419" w:type="dxa"/>
          </w:tcPr>
          <w:p w:rsidR="009335EE" w:rsidRDefault="009335EE"/>
        </w:tc>
        <w:tc>
          <w:tcPr>
            <w:tcW w:w="710" w:type="dxa"/>
          </w:tcPr>
          <w:p w:rsidR="009335EE" w:rsidRDefault="009335EE"/>
        </w:tc>
        <w:tc>
          <w:tcPr>
            <w:tcW w:w="426" w:type="dxa"/>
          </w:tcPr>
          <w:p w:rsidR="009335EE" w:rsidRDefault="009335EE"/>
        </w:tc>
        <w:tc>
          <w:tcPr>
            <w:tcW w:w="1277" w:type="dxa"/>
          </w:tcPr>
          <w:p w:rsidR="009335EE" w:rsidRDefault="009335EE"/>
        </w:tc>
        <w:tc>
          <w:tcPr>
            <w:tcW w:w="993" w:type="dxa"/>
          </w:tcPr>
          <w:p w:rsidR="009335EE" w:rsidRDefault="009335EE"/>
        </w:tc>
        <w:tc>
          <w:tcPr>
            <w:tcW w:w="2836" w:type="dxa"/>
          </w:tcPr>
          <w:p w:rsidR="009335EE" w:rsidRDefault="009335EE"/>
        </w:tc>
      </w:tr>
      <w:tr w:rsidR="009335EE">
        <w:trPr>
          <w:trHeight w:hRule="exact" w:val="277"/>
        </w:trPr>
        <w:tc>
          <w:tcPr>
            <w:tcW w:w="5118" w:type="dxa"/>
            <w:gridSpan w:val="7"/>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9335EE">
        <w:trPr>
          <w:trHeight w:hRule="exact" w:val="577"/>
        </w:trPr>
        <w:tc>
          <w:tcPr>
            <w:tcW w:w="143" w:type="dxa"/>
          </w:tcPr>
          <w:p w:rsidR="009335EE" w:rsidRDefault="009335EE"/>
        </w:tc>
        <w:tc>
          <w:tcPr>
            <w:tcW w:w="285" w:type="dxa"/>
          </w:tcPr>
          <w:p w:rsidR="009335EE" w:rsidRDefault="009335EE"/>
        </w:tc>
        <w:tc>
          <w:tcPr>
            <w:tcW w:w="710" w:type="dxa"/>
          </w:tcPr>
          <w:p w:rsidR="009335EE" w:rsidRDefault="009335EE"/>
        </w:tc>
        <w:tc>
          <w:tcPr>
            <w:tcW w:w="1419" w:type="dxa"/>
          </w:tcPr>
          <w:p w:rsidR="009335EE" w:rsidRDefault="009335EE"/>
        </w:tc>
        <w:tc>
          <w:tcPr>
            <w:tcW w:w="1419" w:type="dxa"/>
          </w:tcPr>
          <w:p w:rsidR="009335EE" w:rsidRDefault="009335EE"/>
        </w:tc>
        <w:tc>
          <w:tcPr>
            <w:tcW w:w="710" w:type="dxa"/>
          </w:tcPr>
          <w:p w:rsidR="009335EE" w:rsidRDefault="009335EE"/>
        </w:tc>
        <w:tc>
          <w:tcPr>
            <w:tcW w:w="426" w:type="dxa"/>
          </w:tcPr>
          <w:p w:rsidR="009335EE" w:rsidRDefault="009335EE"/>
        </w:tc>
        <w:tc>
          <w:tcPr>
            <w:tcW w:w="5118" w:type="dxa"/>
            <w:gridSpan w:val="3"/>
            <w:vMerge/>
            <w:shd w:val="clear" w:color="000000" w:fill="FFFFFF"/>
            <w:tcMar>
              <w:left w:w="34" w:type="dxa"/>
              <w:right w:w="34" w:type="dxa"/>
            </w:tcMar>
          </w:tcPr>
          <w:p w:rsidR="009335EE" w:rsidRDefault="009335EE"/>
        </w:tc>
      </w:tr>
      <w:tr w:rsidR="009335EE">
        <w:trPr>
          <w:trHeight w:hRule="exact" w:val="2967"/>
        </w:trPr>
        <w:tc>
          <w:tcPr>
            <w:tcW w:w="143" w:type="dxa"/>
          </w:tcPr>
          <w:p w:rsidR="009335EE" w:rsidRDefault="009335EE"/>
        </w:tc>
        <w:tc>
          <w:tcPr>
            <w:tcW w:w="285" w:type="dxa"/>
          </w:tcPr>
          <w:p w:rsidR="009335EE" w:rsidRDefault="009335EE"/>
        </w:tc>
        <w:tc>
          <w:tcPr>
            <w:tcW w:w="710" w:type="dxa"/>
          </w:tcPr>
          <w:p w:rsidR="009335EE" w:rsidRDefault="009335EE"/>
        </w:tc>
        <w:tc>
          <w:tcPr>
            <w:tcW w:w="1419" w:type="dxa"/>
          </w:tcPr>
          <w:p w:rsidR="009335EE" w:rsidRDefault="009335EE"/>
        </w:tc>
        <w:tc>
          <w:tcPr>
            <w:tcW w:w="1419" w:type="dxa"/>
          </w:tcPr>
          <w:p w:rsidR="009335EE" w:rsidRDefault="009335EE"/>
        </w:tc>
        <w:tc>
          <w:tcPr>
            <w:tcW w:w="710" w:type="dxa"/>
          </w:tcPr>
          <w:p w:rsidR="009335EE" w:rsidRDefault="009335EE"/>
        </w:tc>
        <w:tc>
          <w:tcPr>
            <w:tcW w:w="426" w:type="dxa"/>
          </w:tcPr>
          <w:p w:rsidR="009335EE" w:rsidRDefault="009335EE"/>
        </w:tc>
        <w:tc>
          <w:tcPr>
            <w:tcW w:w="1277" w:type="dxa"/>
          </w:tcPr>
          <w:p w:rsidR="009335EE" w:rsidRDefault="009335EE"/>
        </w:tc>
        <w:tc>
          <w:tcPr>
            <w:tcW w:w="993" w:type="dxa"/>
          </w:tcPr>
          <w:p w:rsidR="009335EE" w:rsidRDefault="009335EE"/>
        </w:tc>
        <w:tc>
          <w:tcPr>
            <w:tcW w:w="2836" w:type="dxa"/>
          </w:tcPr>
          <w:p w:rsidR="009335EE" w:rsidRDefault="009335EE"/>
        </w:tc>
      </w:tr>
      <w:tr w:rsidR="009335EE">
        <w:trPr>
          <w:trHeight w:hRule="exact" w:val="277"/>
        </w:trPr>
        <w:tc>
          <w:tcPr>
            <w:tcW w:w="143" w:type="dxa"/>
          </w:tcPr>
          <w:p w:rsidR="009335EE" w:rsidRDefault="009335EE"/>
        </w:tc>
        <w:tc>
          <w:tcPr>
            <w:tcW w:w="10079" w:type="dxa"/>
            <w:gridSpan w:val="9"/>
            <w:vMerge w:val="restart"/>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335EE">
        <w:trPr>
          <w:trHeight w:hRule="exact" w:val="138"/>
        </w:trPr>
        <w:tc>
          <w:tcPr>
            <w:tcW w:w="143" w:type="dxa"/>
          </w:tcPr>
          <w:p w:rsidR="009335EE" w:rsidRDefault="009335EE"/>
        </w:tc>
        <w:tc>
          <w:tcPr>
            <w:tcW w:w="10079" w:type="dxa"/>
            <w:gridSpan w:val="9"/>
            <w:vMerge/>
            <w:shd w:val="clear" w:color="000000" w:fill="FFFFFF"/>
            <w:tcMar>
              <w:left w:w="34" w:type="dxa"/>
              <w:right w:w="34" w:type="dxa"/>
            </w:tcMar>
          </w:tcPr>
          <w:p w:rsidR="009335EE" w:rsidRDefault="009335EE"/>
        </w:tc>
      </w:tr>
      <w:tr w:rsidR="009335EE">
        <w:trPr>
          <w:trHeight w:hRule="exact" w:val="1666"/>
        </w:trPr>
        <w:tc>
          <w:tcPr>
            <w:tcW w:w="143" w:type="dxa"/>
          </w:tcPr>
          <w:p w:rsidR="009335EE" w:rsidRDefault="009335EE"/>
        </w:tc>
        <w:tc>
          <w:tcPr>
            <w:tcW w:w="10079" w:type="dxa"/>
            <w:gridSpan w:val="9"/>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9335EE" w:rsidRDefault="009335EE">
            <w:pPr>
              <w:spacing w:after="0" w:line="240" w:lineRule="auto"/>
              <w:jc w:val="center"/>
              <w:rPr>
                <w:sz w:val="24"/>
                <w:szCs w:val="24"/>
              </w:rPr>
            </w:pPr>
          </w:p>
          <w:p w:rsidR="009335EE" w:rsidRDefault="00BB381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335EE" w:rsidRDefault="009335EE">
            <w:pPr>
              <w:spacing w:after="0" w:line="240" w:lineRule="auto"/>
              <w:jc w:val="center"/>
              <w:rPr>
                <w:sz w:val="24"/>
                <w:szCs w:val="24"/>
              </w:rPr>
            </w:pPr>
          </w:p>
          <w:p w:rsidR="009335EE" w:rsidRDefault="00BB3819">
            <w:pPr>
              <w:spacing w:after="0" w:line="240" w:lineRule="auto"/>
              <w:jc w:val="center"/>
              <w:rPr>
                <w:sz w:val="24"/>
                <w:szCs w:val="24"/>
              </w:rPr>
            </w:pPr>
            <w:r>
              <w:rPr>
                <w:rFonts w:ascii="Times New Roman" w:hAnsi="Times New Roman" w:cs="Times New Roman"/>
                <w:color w:val="000000"/>
                <w:sz w:val="24"/>
                <w:szCs w:val="24"/>
              </w:rPr>
              <w:t>Омск, 2021</w:t>
            </w:r>
          </w:p>
        </w:tc>
      </w:tr>
    </w:tbl>
    <w:p w:rsidR="009335EE" w:rsidRDefault="00BB381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335EE">
        <w:trPr>
          <w:trHeight w:hRule="exact" w:val="2222"/>
        </w:trPr>
        <w:tc>
          <w:tcPr>
            <w:tcW w:w="10788" w:type="dxa"/>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lastRenderedPageBreak/>
              <w:t>Составитель:</w:t>
            </w:r>
          </w:p>
          <w:p w:rsidR="009335EE" w:rsidRDefault="009335EE">
            <w:pPr>
              <w:spacing w:after="0" w:line="240" w:lineRule="auto"/>
              <w:rPr>
                <w:sz w:val="24"/>
                <w:szCs w:val="24"/>
              </w:rPr>
            </w:pPr>
          </w:p>
          <w:p w:rsidR="009335EE" w:rsidRDefault="00BB3819">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9335EE" w:rsidRDefault="009335EE">
            <w:pPr>
              <w:spacing w:after="0" w:line="240" w:lineRule="auto"/>
              <w:rPr>
                <w:sz w:val="24"/>
                <w:szCs w:val="24"/>
              </w:rPr>
            </w:pPr>
          </w:p>
          <w:p w:rsidR="009335EE" w:rsidRDefault="00BB381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335EE" w:rsidRDefault="00BB3819">
            <w:pPr>
              <w:spacing w:after="0" w:line="240" w:lineRule="auto"/>
              <w:rPr>
                <w:sz w:val="24"/>
                <w:szCs w:val="24"/>
              </w:rPr>
            </w:pPr>
            <w:r>
              <w:rPr>
                <w:rFonts w:ascii="Times New Roman" w:hAnsi="Times New Roman" w:cs="Times New Roman"/>
                <w:color w:val="000000"/>
                <w:sz w:val="24"/>
                <w:szCs w:val="24"/>
              </w:rPr>
              <w:t>Протокол от 30.08.2021 г.  №1</w:t>
            </w:r>
          </w:p>
        </w:tc>
      </w:tr>
      <w:tr w:rsidR="009335EE">
        <w:trPr>
          <w:trHeight w:hRule="exact" w:val="277"/>
        </w:trPr>
        <w:tc>
          <w:tcPr>
            <w:tcW w:w="10788" w:type="dxa"/>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335EE" w:rsidRDefault="00BB38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5EE">
        <w:trPr>
          <w:trHeight w:hRule="exact" w:val="277"/>
        </w:trPr>
        <w:tc>
          <w:tcPr>
            <w:tcW w:w="9654" w:type="dxa"/>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335EE">
        <w:trPr>
          <w:trHeight w:hRule="exact" w:val="555"/>
        </w:trPr>
        <w:tc>
          <w:tcPr>
            <w:tcW w:w="9640" w:type="dxa"/>
          </w:tcPr>
          <w:p w:rsidR="009335EE" w:rsidRDefault="009335EE"/>
        </w:tc>
      </w:tr>
      <w:tr w:rsidR="009335EE">
        <w:trPr>
          <w:trHeight w:hRule="exact" w:val="8751"/>
        </w:trPr>
        <w:tc>
          <w:tcPr>
            <w:tcW w:w="9654" w:type="dxa"/>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335EE" w:rsidRDefault="00BB381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335EE" w:rsidRDefault="00BB381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335EE" w:rsidRDefault="00BB381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335EE" w:rsidRDefault="00BB381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335EE" w:rsidRDefault="00BB381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335EE" w:rsidRDefault="00BB381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335EE" w:rsidRDefault="00BB381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335EE" w:rsidRDefault="00BB381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335EE" w:rsidRDefault="00BB381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335EE" w:rsidRDefault="00BB381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335EE" w:rsidRDefault="00BB381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335EE" w:rsidRDefault="00BB38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5EE">
        <w:trPr>
          <w:trHeight w:hRule="exact" w:val="277"/>
        </w:trPr>
        <w:tc>
          <w:tcPr>
            <w:tcW w:w="9654" w:type="dxa"/>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335EE">
        <w:trPr>
          <w:trHeight w:hRule="exact" w:val="14619"/>
        </w:trPr>
        <w:tc>
          <w:tcPr>
            <w:tcW w:w="9654" w:type="dxa"/>
            <w:shd w:val="clear" w:color="000000" w:fill="FFFFFF"/>
            <w:tcMar>
              <w:left w:w="34" w:type="dxa"/>
              <w:right w:w="34" w:type="dxa"/>
            </w:tcMar>
          </w:tcPr>
          <w:p w:rsidR="009335EE" w:rsidRDefault="00BB381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335EE" w:rsidRDefault="00BB381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9335EE" w:rsidRDefault="00BB381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335EE" w:rsidRDefault="00BB381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335EE" w:rsidRDefault="00BB381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335EE" w:rsidRDefault="00BB381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335EE" w:rsidRDefault="00BB381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335EE" w:rsidRDefault="00BB381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335EE" w:rsidRDefault="00BB381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335EE" w:rsidRDefault="00BB381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2021/2022 учебный год, утвержденным приказом ректора от 30.08.2021 №94;</w:t>
            </w:r>
          </w:p>
          <w:p w:rsidR="009335EE" w:rsidRDefault="00BB381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«Анализ имущества предприятия» в течение 2021/2022 учебного года:</w:t>
            </w:r>
          </w:p>
          <w:p w:rsidR="009335EE" w:rsidRDefault="00BB381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335EE">
        <w:trPr>
          <w:trHeight w:hRule="exact" w:val="138"/>
        </w:trPr>
        <w:tc>
          <w:tcPr>
            <w:tcW w:w="9640" w:type="dxa"/>
          </w:tcPr>
          <w:p w:rsidR="009335EE" w:rsidRDefault="009335EE"/>
        </w:tc>
      </w:tr>
      <w:tr w:rsidR="009335EE">
        <w:trPr>
          <w:trHeight w:hRule="exact" w:val="355"/>
        </w:trPr>
        <w:tc>
          <w:tcPr>
            <w:tcW w:w="9654" w:type="dxa"/>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b/>
                <w:color w:val="000000"/>
                <w:sz w:val="24"/>
                <w:szCs w:val="24"/>
              </w:rPr>
              <w:t>1. Наименование дисциплины: К.М.01.05 «Анализ имущества</w:t>
            </w:r>
          </w:p>
        </w:tc>
      </w:tr>
    </w:tbl>
    <w:p w:rsidR="009335EE" w:rsidRDefault="00BB38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5EE">
        <w:trPr>
          <w:trHeight w:hRule="exact" w:val="1125"/>
        </w:trPr>
        <w:tc>
          <w:tcPr>
            <w:tcW w:w="9654" w:type="dxa"/>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b/>
                <w:color w:val="000000"/>
                <w:sz w:val="24"/>
                <w:szCs w:val="24"/>
              </w:rPr>
              <w:lastRenderedPageBreak/>
              <w:t>предприятия».</w:t>
            </w:r>
          </w:p>
          <w:p w:rsidR="009335EE" w:rsidRDefault="00BB381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335EE">
        <w:trPr>
          <w:trHeight w:hRule="exact" w:val="138"/>
        </w:trPr>
        <w:tc>
          <w:tcPr>
            <w:tcW w:w="9640" w:type="dxa"/>
          </w:tcPr>
          <w:p w:rsidR="009335EE" w:rsidRDefault="009335EE"/>
        </w:tc>
      </w:tr>
      <w:tr w:rsidR="009335EE">
        <w:trPr>
          <w:trHeight w:hRule="exact" w:val="3260"/>
        </w:trPr>
        <w:tc>
          <w:tcPr>
            <w:tcW w:w="9654" w:type="dxa"/>
            <w:shd w:val="clear" w:color="000000" w:fill="FFFFFF"/>
            <w:tcMar>
              <w:left w:w="34" w:type="dxa"/>
              <w:right w:w="34" w:type="dxa"/>
            </w:tcMar>
          </w:tcPr>
          <w:p w:rsidR="009335EE" w:rsidRDefault="00BB381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335EE" w:rsidRDefault="00BB381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«Анализ имущества предприятия»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335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b/>
                <w:color w:val="000000"/>
                <w:sz w:val="24"/>
                <w:szCs w:val="24"/>
              </w:rPr>
              <w:t>Код компетенции: ПК-1</w:t>
            </w:r>
          </w:p>
          <w:p w:rsidR="009335EE" w:rsidRDefault="00BB3819">
            <w:pPr>
              <w:spacing w:after="0" w:line="240" w:lineRule="auto"/>
              <w:rPr>
                <w:sz w:val="24"/>
                <w:szCs w:val="24"/>
              </w:rPr>
            </w:pPr>
            <w:r>
              <w:rPr>
                <w:rFonts w:ascii="Times New Roman" w:hAnsi="Times New Roman" w:cs="Times New Roman"/>
                <w:b/>
                <w:color w:val="000000"/>
                <w:sz w:val="24"/>
                <w:szCs w:val="24"/>
              </w:rPr>
              <w:t>Способен  определятль стоимость организации</w:t>
            </w:r>
          </w:p>
        </w:tc>
      </w:tr>
      <w:tr w:rsidR="009335EE">
        <w:trPr>
          <w:trHeight w:hRule="exact" w:val="585"/>
        </w:trPr>
        <w:tc>
          <w:tcPr>
            <w:tcW w:w="9654" w:type="dxa"/>
            <w:shd w:val="clear" w:color="000000" w:fill="FFFFFF"/>
            <w:tcMar>
              <w:left w:w="34" w:type="dxa"/>
              <w:right w:w="34" w:type="dxa"/>
            </w:tcMar>
          </w:tcPr>
          <w:p w:rsidR="009335EE" w:rsidRDefault="009335EE">
            <w:pPr>
              <w:spacing w:after="0" w:line="240" w:lineRule="auto"/>
              <w:rPr>
                <w:sz w:val="24"/>
                <w:szCs w:val="24"/>
              </w:rPr>
            </w:pPr>
          </w:p>
          <w:p w:rsidR="009335EE" w:rsidRDefault="00BB381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335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ПК-1.3 знать стандарты, правила и методологию определения стоимостей, соответствующую судебную практику</w:t>
            </w:r>
          </w:p>
        </w:tc>
      </w:tr>
      <w:tr w:rsidR="009335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ПК-1.4 знать порядок установления ценообразующих факторов и выявления качественных характеристик, влияющих на стоимость организаций</w:t>
            </w:r>
          </w:p>
        </w:tc>
      </w:tr>
      <w:tr w:rsidR="009335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ПК-1.5 знать порядок составления задания на определение стоимостей и заключения договоров с заказчиком</w:t>
            </w:r>
          </w:p>
        </w:tc>
      </w:tr>
      <w:tr w:rsidR="009335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ПК-1.6 знать методы организации работ по определению стоимостей организаций</w:t>
            </w:r>
          </w:p>
        </w:tc>
      </w:tr>
      <w:tr w:rsidR="009335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ПК-1.7 знать влияние различных видов износа имущества на стоимость организации</w:t>
            </w:r>
          </w:p>
        </w:tc>
      </w:tr>
      <w:tr w:rsidR="009335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ПК-1.9 уметь использовать знания   бухгалтерского учета,  установленные формы при составлении итогового документа об определении стоимостей в виде отчета, сметы, заключения</w:t>
            </w:r>
          </w:p>
        </w:tc>
      </w:tr>
      <w:tr w:rsidR="009335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ПК-1.10 уметь выявлять основные особенности и характеристики организаций, в переговорах с заказчиками</w:t>
            </w:r>
          </w:p>
        </w:tc>
      </w:tr>
      <w:tr w:rsidR="009335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ПК-1.12 уметь использовать формулы для расчета стоимостей в соответствии со стандартами, правилами и методологией определения стоимостей организаций</w:t>
            </w:r>
          </w:p>
        </w:tc>
      </w:tr>
      <w:tr w:rsidR="009335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ПК-1.13 уметь идентифицировать активы организаций, и отражать их состояние, в том числе особенности при фотографировании</w:t>
            </w:r>
          </w:p>
        </w:tc>
      </w:tr>
      <w:tr w:rsidR="009335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ПК-1.16 уметь отражать состояние и особенности организаций при их описании</w:t>
            </w:r>
          </w:p>
        </w:tc>
      </w:tr>
      <w:tr w:rsidR="009335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ПК-1.19 владеть навыками составления итогового документа об определении стоимостей организаций, архивирования документов, получаемых от заказчика и третьих лиц в ходе определения стоимостей организаций</w:t>
            </w:r>
          </w:p>
        </w:tc>
      </w:tr>
      <w:tr w:rsidR="009335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ПК-1.20 владеть навыками проведения расчетов при определении стоимости, определения итоговых величин стоимостей организаций</w:t>
            </w:r>
          </w:p>
        </w:tc>
      </w:tr>
      <w:tr w:rsidR="009335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ПК-1.21 владеть навыками установления допущений и ограничивающих условий при определении стоимостей организаций и пределов применения полученных в результате оценки стоимостей</w:t>
            </w:r>
          </w:p>
        </w:tc>
      </w:tr>
      <w:tr w:rsidR="009335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ПК-1.22 владеть навыками осмотра и фотографирования имущества организаций, установления технических и правовых параметров, влияющих на стоимость организаций</w:t>
            </w:r>
          </w:p>
        </w:tc>
      </w:tr>
      <w:tr w:rsidR="009335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ПК-1.23 владеть навыками проведения переговоров с заказчиками об определении стоимостей организаций</w:t>
            </w:r>
          </w:p>
        </w:tc>
      </w:tr>
      <w:tr w:rsidR="009335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ПК-1.24 владеть навыками изучение рынка организаций</w:t>
            </w:r>
          </w:p>
        </w:tc>
      </w:tr>
      <w:tr w:rsidR="009335EE">
        <w:trPr>
          <w:trHeight w:hRule="exact" w:val="33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ПК-1.25 владеть навыками описания организаций подбора объектов - аналогов</w:t>
            </w:r>
          </w:p>
        </w:tc>
      </w:tr>
    </w:tbl>
    <w:p w:rsidR="009335EE" w:rsidRDefault="00BB381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335E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lastRenderedPageBreak/>
              <w:t>организаций</w:t>
            </w:r>
          </w:p>
        </w:tc>
      </w:tr>
      <w:tr w:rsidR="009335E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ПК-1.26 владеть навыками выбора методов и подходов для определения стоимостей организаций</w:t>
            </w:r>
          </w:p>
        </w:tc>
      </w:tr>
      <w:tr w:rsidR="009335E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ПК-1.29 владеть навыками составления задания на определение стоимостей в соответствии с установленной формой</w:t>
            </w:r>
          </w:p>
        </w:tc>
      </w:tr>
      <w:tr w:rsidR="009335E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ПК-1.30 владеть навыками исследования состояния (в том числе технического состояния активов) организаций</w:t>
            </w:r>
          </w:p>
        </w:tc>
      </w:tr>
      <w:tr w:rsidR="009335EE">
        <w:trPr>
          <w:trHeight w:hRule="exact" w:val="416"/>
        </w:trPr>
        <w:tc>
          <w:tcPr>
            <w:tcW w:w="3970" w:type="dxa"/>
          </w:tcPr>
          <w:p w:rsidR="009335EE" w:rsidRDefault="009335EE"/>
        </w:tc>
        <w:tc>
          <w:tcPr>
            <w:tcW w:w="1702" w:type="dxa"/>
          </w:tcPr>
          <w:p w:rsidR="009335EE" w:rsidRDefault="009335EE"/>
        </w:tc>
        <w:tc>
          <w:tcPr>
            <w:tcW w:w="1702" w:type="dxa"/>
          </w:tcPr>
          <w:p w:rsidR="009335EE" w:rsidRDefault="009335EE"/>
        </w:tc>
        <w:tc>
          <w:tcPr>
            <w:tcW w:w="426" w:type="dxa"/>
          </w:tcPr>
          <w:p w:rsidR="009335EE" w:rsidRDefault="009335EE"/>
        </w:tc>
        <w:tc>
          <w:tcPr>
            <w:tcW w:w="710" w:type="dxa"/>
          </w:tcPr>
          <w:p w:rsidR="009335EE" w:rsidRDefault="009335EE"/>
        </w:tc>
        <w:tc>
          <w:tcPr>
            <w:tcW w:w="143" w:type="dxa"/>
          </w:tcPr>
          <w:p w:rsidR="009335EE" w:rsidRDefault="009335EE"/>
        </w:tc>
        <w:tc>
          <w:tcPr>
            <w:tcW w:w="993" w:type="dxa"/>
          </w:tcPr>
          <w:p w:rsidR="009335EE" w:rsidRDefault="009335EE"/>
        </w:tc>
      </w:tr>
      <w:tr w:rsidR="009335EE">
        <w:trPr>
          <w:trHeight w:hRule="exact" w:val="304"/>
        </w:trPr>
        <w:tc>
          <w:tcPr>
            <w:tcW w:w="9654" w:type="dxa"/>
            <w:gridSpan w:val="7"/>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335EE">
        <w:trPr>
          <w:trHeight w:hRule="exact" w:val="1366"/>
        </w:trPr>
        <w:tc>
          <w:tcPr>
            <w:tcW w:w="9654" w:type="dxa"/>
            <w:gridSpan w:val="7"/>
            <w:shd w:val="clear" w:color="000000" w:fill="FFFFFF"/>
            <w:tcMar>
              <w:left w:w="34" w:type="dxa"/>
              <w:right w:w="34" w:type="dxa"/>
            </w:tcMar>
          </w:tcPr>
          <w:p w:rsidR="009335EE" w:rsidRDefault="009335EE">
            <w:pPr>
              <w:spacing w:after="0" w:line="240" w:lineRule="auto"/>
              <w:jc w:val="both"/>
              <w:rPr>
                <w:sz w:val="24"/>
                <w:szCs w:val="24"/>
              </w:rPr>
            </w:pPr>
          </w:p>
          <w:p w:rsidR="009335EE" w:rsidRDefault="00BB3819">
            <w:pPr>
              <w:spacing w:after="0" w:line="240" w:lineRule="auto"/>
              <w:jc w:val="both"/>
              <w:rPr>
                <w:sz w:val="24"/>
                <w:szCs w:val="24"/>
              </w:rPr>
            </w:pPr>
            <w:r>
              <w:rPr>
                <w:rFonts w:ascii="Times New Roman" w:hAnsi="Times New Roman" w:cs="Times New Roman"/>
                <w:color w:val="000000"/>
                <w:sz w:val="24"/>
                <w:szCs w:val="24"/>
              </w:rPr>
              <w:t>Дисциплина К.М.01.05 «Анализ имущества предприятия» относится к обязательной части, является дисциплиной Блока Б1. «Дисциплины (модули)». Модуль "Определение стоимости организации основной профессиональной образовательной программы высшего образования - бакалавриат по направлению подготовки 38.03.01 Экономика.</w:t>
            </w:r>
          </w:p>
        </w:tc>
      </w:tr>
      <w:tr w:rsidR="009335EE">
        <w:trPr>
          <w:trHeight w:hRule="exact" w:val="138"/>
        </w:trPr>
        <w:tc>
          <w:tcPr>
            <w:tcW w:w="3970" w:type="dxa"/>
          </w:tcPr>
          <w:p w:rsidR="009335EE" w:rsidRDefault="009335EE"/>
        </w:tc>
        <w:tc>
          <w:tcPr>
            <w:tcW w:w="1702" w:type="dxa"/>
          </w:tcPr>
          <w:p w:rsidR="009335EE" w:rsidRDefault="009335EE"/>
        </w:tc>
        <w:tc>
          <w:tcPr>
            <w:tcW w:w="1702" w:type="dxa"/>
          </w:tcPr>
          <w:p w:rsidR="009335EE" w:rsidRDefault="009335EE"/>
        </w:tc>
        <w:tc>
          <w:tcPr>
            <w:tcW w:w="426" w:type="dxa"/>
          </w:tcPr>
          <w:p w:rsidR="009335EE" w:rsidRDefault="009335EE"/>
        </w:tc>
        <w:tc>
          <w:tcPr>
            <w:tcW w:w="710" w:type="dxa"/>
          </w:tcPr>
          <w:p w:rsidR="009335EE" w:rsidRDefault="009335EE"/>
        </w:tc>
        <w:tc>
          <w:tcPr>
            <w:tcW w:w="143" w:type="dxa"/>
          </w:tcPr>
          <w:p w:rsidR="009335EE" w:rsidRDefault="009335EE"/>
        </w:tc>
        <w:tc>
          <w:tcPr>
            <w:tcW w:w="993" w:type="dxa"/>
          </w:tcPr>
          <w:p w:rsidR="009335EE" w:rsidRDefault="009335EE"/>
        </w:tc>
      </w:tr>
      <w:tr w:rsidR="009335E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5EE" w:rsidRDefault="00BB381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5EE" w:rsidRDefault="00BB3819">
            <w:pPr>
              <w:spacing w:after="0" w:line="240" w:lineRule="auto"/>
              <w:jc w:val="center"/>
              <w:rPr>
                <w:sz w:val="24"/>
                <w:szCs w:val="24"/>
              </w:rPr>
            </w:pPr>
            <w:r>
              <w:rPr>
                <w:rFonts w:ascii="Times New Roman" w:hAnsi="Times New Roman" w:cs="Times New Roman"/>
                <w:color w:val="000000"/>
                <w:sz w:val="24"/>
                <w:szCs w:val="24"/>
              </w:rPr>
              <w:t>Коды</w:t>
            </w:r>
          </w:p>
          <w:p w:rsidR="009335EE" w:rsidRDefault="00BB3819">
            <w:pPr>
              <w:spacing w:after="0" w:line="240" w:lineRule="auto"/>
              <w:jc w:val="center"/>
              <w:rPr>
                <w:sz w:val="24"/>
                <w:szCs w:val="24"/>
              </w:rPr>
            </w:pPr>
            <w:r>
              <w:rPr>
                <w:rFonts w:ascii="Times New Roman" w:hAnsi="Times New Roman" w:cs="Times New Roman"/>
                <w:color w:val="000000"/>
                <w:sz w:val="24"/>
                <w:szCs w:val="24"/>
              </w:rPr>
              <w:t>форми-</w:t>
            </w:r>
          </w:p>
          <w:p w:rsidR="009335EE" w:rsidRDefault="00BB3819">
            <w:pPr>
              <w:spacing w:after="0" w:line="240" w:lineRule="auto"/>
              <w:jc w:val="center"/>
              <w:rPr>
                <w:sz w:val="24"/>
                <w:szCs w:val="24"/>
              </w:rPr>
            </w:pPr>
            <w:r>
              <w:rPr>
                <w:rFonts w:ascii="Times New Roman" w:hAnsi="Times New Roman" w:cs="Times New Roman"/>
                <w:color w:val="000000"/>
                <w:sz w:val="24"/>
                <w:szCs w:val="24"/>
              </w:rPr>
              <w:t>руемых</w:t>
            </w:r>
          </w:p>
          <w:p w:rsidR="009335EE" w:rsidRDefault="00BB3819">
            <w:pPr>
              <w:spacing w:after="0" w:line="240" w:lineRule="auto"/>
              <w:jc w:val="center"/>
              <w:rPr>
                <w:sz w:val="24"/>
                <w:szCs w:val="24"/>
              </w:rPr>
            </w:pPr>
            <w:r>
              <w:rPr>
                <w:rFonts w:ascii="Times New Roman" w:hAnsi="Times New Roman" w:cs="Times New Roman"/>
                <w:color w:val="000000"/>
                <w:sz w:val="24"/>
                <w:szCs w:val="24"/>
              </w:rPr>
              <w:t>компе-</w:t>
            </w:r>
          </w:p>
          <w:p w:rsidR="009335EE" w:rsidRDefault="00BB3819">
            <w:pPr>
              <w:spacing w:after="0" w:line="240" w:lineRule="auto"/>
              <w:jc w:val="center"/>
              <w:rPr>
                <w:sz w:val="24"/>
                <w:szCs w:val="24"/>
              </w:rPr>
            </w:pPr>
            <w:r>
              <w:rPr>
                <w:rFonts w:ascii="Times New Roman" w:hAnsi="Times New Roman" w:cs="Times New Roman"/>
                <w:color w:val="000000"/>
                <w:sz w:val="24"/>
                <w:szCs w:val="24"/>
              </w:rPr>
              <w:t>тенций</w:t>
            </w:r>
          </w:p>
        </w:tc>
      </w:tr>
      <w:tr w:rsidR="009335E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5EE" w:rsidRDefault="00BB381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5EE" w:rsidRDefault="009335EE"/>
        </w:tc>
      </w:tr>
      <w:tr w:rsidR="009335E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5EE" w:rsidRDefault="00BB381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5EE" w:rsidRDefault="00BB381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5EE" w:rsidRDefault="009335EE"/>
        </w:tc>
      </w:tr>
      <w:tr w:rsidR="009335EE">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5EE" w:rsidRDefault="00BB3819">
            <w:pPr>
              <w:spacing w:after="0" w:line="240" w:lineRule="auto"/>
              <w:jc w:val="center"/>
            </w:pPr>
            <w:r>
              <w:rPr>
                <w:rFonts w:ascii="Times New Roman" w:hAnsi="Times New Roman" w:cs="Times New Roman"/>
                <w:color w:val="000000"/>
              </w:rPr>
              <w:t>Организация оценочной деятельности в Российской Федерации</w:t>
            </w:r>
          </w:p>
          <w:p w:rsidR="009335EE" w:rsidRDefault="00BB3819">
            <w:pPr>
              <w:spacing w:after="0" w:line="240" w:lineRule="auto"/>
              <w:jc w:val="center"/>
            </w:pPr>
            <w:r>
              <w:rPr>
                <w:rFonts w:ascii="Times New Roman" w:hAnsi="Times New Roman" w:cs="Times New Roman"/>
                <w:color w:val="000000"/>
              </w:rPr>
              <w:t>Оценка и экспертиза стоимости</w:t>
            </w:r>
          </w:p>
          <w:p w:rsidR="009335EE" w:rsidRDefault="00BB3819">
            <w:pPr>
              <w:spacing w:after="0" w:line="240" w:lineRule="auto"/>
              <w:jc w:val="center"/>
            </w:pPr>
            <w:r>
              <w:rPr>
                <w:rFonts w:ascii="Times New Roman" w:hAnsi="Times New Roman" w:cs="Times New Roman"/>
                <w:color w:val="000000"/>
              </w:rPr>
              <w:t>Оценка рыночной стоимости организации</w:t>
            </w:r>
          </w:p>
          <w:p w:rsidR="009335EE" w:rsidRDefault="00BB3819">
            <w:pPr>
              <w:spacing w:after="0" w:line="240" w:lineRule="auto"/>
              <w:jc w:val="center"/>
            </w:pPr>
            <w:r>
              <w:rPr>
                <w:rFonts w:ascii="Times New Roman" w:hAnsi="Times New Roman" w:cs="Times New Roman"/>
                <w:color w:val="000000"/>
              </w:rPr>
              <w:t>Основы бухгалтерского учета</w:t>
            </w:r>
          </w:p>
          <w:p w:rsidR="009335EE" w:rsidRDefault="00BB3819">
            <w:pPr>
              <w:spacing w:after="0" w:line="240" w:lineRule="auto"/>
              <w:jc w:val="center"/>
            </w:pPr>
            <w:r>
              <w:rPr>
                <w:rFonts w:ascii="Times New Roman" w:hAnsi="Times New Roman" w:cs="Times New Roman"/>
                <w:color w:val="000000"/>
              </w:rPr>
              <w:t>Оценка машин, оборудования и транспортных средств</w:t>
            </w:r>
          </w:p>
          <w:p w:rsidR="009335EE" w:rsidRDefault="00BB3819">
            <w:pPr>
              <w:spacing w:after="0" w:line="240" w:lineRule="auto"/>
              <w:jc w:val="center"/>
            </w:pPr>
            <w:r>
              <w:rPr>
                <w:rFonts w:ascii="Times New Roman" w:hAnsi="Times New Roman" w:cs="Times New Roman"/>
                <w:color w:val="000000"/>
              </w:rPr>
              <w:t>Экономический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5EE" w:rsidRDefault="00BB3819">
            <w:pPr>
              <w:spacing w:after="0" w:line="240" w:lineRule="auto"/>
              <w:jc w:val="center"/>
            </w:pPr>
            <w:r>
              <w:rPr>
                <w:rFonts w:ascii="Times New Roman" w:hAnsi="Times New Roman" w:cs="Times New Roman"/>
                <w:color w:val="000000"/>
              </w:rPr>
              <w:t>Оценка рыночной стоимости организации</w:t>
            </w:r>
          </w:p>
          <w:p w:rsidR="009335EE" w:rsidRDefault="00BB3819">
            <w:pPr>
              <w:spacing w:after="0" w:line="240" w:lineRule="auto"/>
              <w:jc w:val="center"/>
            </w:pPr>
            <w:r>
              <w:rPr>
                <w:rFonts w:ascii="Times New Roman" w:hAnsi="Times New Roman" w:cs="Times New Roman"/>
                <w:color w:val="000000"/>
              </w:rPr>
              <w:t>Оценка стоимости земли</w:t>
            </w:r>
          </w:p>
          <w:p w:rsidR="009335EE" w:rsidRDefault="00BB3819">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p w:rsidR="009335EE" w:rsidRDefault="00BB3819">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p w:rsidR="009335EE" w:rsidRDefault="00BB3819">
            <w:pPr>
              <w:spacing w:after="0" w:line="240" w:lineRule="auto"/>
              <w:jc w:val="center"/>
            </w:pPr>
            <w:r>
              <w:rPr>
                <w:rFonts w:ascii="Times New Roman" w:hAnsi="Times New Roman" w:cs="Times New Roman"/>
                <w:color w:val="000000"/>
              </w:rPr>
              <w:t>Бизнес-анализ</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5EE" w:rsidRDefault="00BB3819">
            <w:pPr>
              <w:spacing w:after="0" w:line="240" w:lineRule="auto"/>
              <w:jc w:val="center"/>
              <w:rPr>
                <w:sz w:val="24"/>
                <w:szCs w:val="24"/>
              </w:rPr>
            </w:pPr>
            <w:r>
              <w:rPr>
                <w:rFonts w:ascii="Times New Roman" w:hAnsi="Times New Roman" w:cs="Times New Roman"/>
                <w:color w:val="000000"/>
                <w:sz w:val="24"/>
                <w:szCs w:val="24"/>
              </w:rPr>
              <w:t>ПК-1</w:t>
            </w:r>
          </w:p>
        </w:tc>
      </w:tr>
      <w:tr w:rsidR="009335EE">
        <w:trPr>
          <w:trHeight w:hRule="exact" w:val="138"/>
        </w:trPr>
        <w:tc>
          <w:tcPr>
            <w:tcW w:w="3970" w:type="dxa"/>
          </w:tcPr>
          <w:p w:rsidR="009335EE" w:rsidRDefault="009335EE"/>
        </w:tc>
        <w:tc>
          <w:tcPr>
            <w:tcW w:w="1702" w:type="dxa"/>
          </w:tcPr>
          <w:p w:rsidR="009335EE" w:rsidRDefault="009335EE"/>
        </w:tc>
        <w:tc>
          <w:tcPr>
            <w:tcW w:w="1702" w:type="dxa"/>
          </w:tcPr>
          <w:p w:rsidR="009335EE" w:rsidRDefault="009335EE"/>
        </w:tc>
        <w:tc>
          <w:tcPr>
            <w:tcW w:w="426" w:type="dxa"/>
          </w:tcPr>
          <w:p w:rsidR="009335EE" w:rsidRDefault="009335EE"/>
        </w:tc>
        <w:tc>
          <w:tcPr>
            <w:tcW w:w="710" w:type="dxa"/>
          </w:tcPr>
          <w:p w:rsidR="009335EE" w:rsidRDefault="009335EE"/>
        </w:tc>
        <w:tc>
          <w:tcPr>
            <w:tcW w:w="143" w:type="dxa"/>
          </w:tcPr>
          <w:p w:rsidR="009335EE" w:rsidRDefault="009335EE"/>
        </w:tc>
        <w:tc>
          <w:tcPr>
            <w:tcW w:w="993" w:type="dxa"/>
          </w:tcPr>
          <w:p w:rsidR="009335EE" w:rsidRDefault="009335EE"/>
        </w:tc>
      </w:tr>
      <w:tr w:rsidR="009335EE">
        <w:trPr>
          <w:trHeight w:hRule="exact" w:val="1125"/>
        </w:trPr>
        <w:tc>
          <w:tcPr>
            <w:tcW w:w="9654" w:type="dxa"/>
            <w:gridSpan w:val="7"/>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335EE">
        <w:trPr>
          <w:trHeight w:hRule="exact" w:val="585"/>
        </w:trPr>
        <w:tc>
          <w:tcPr>
            <w:tcW w:w="9654" w:type="dxa"/>
            <w:gridSpan w:val="7"/>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9335EE" w:rsidRDefault="00BB3819">
            <w:pPr>
              <w:spacing w:after="0" w:line="240" w:lineRule="auto"/>
              <w:jc w:val="center"/>
              <w:rPr>
                <w:sz w:val="24"/>
                <w:szCs w:val="24"/>
              </w:rPr>
            </w:pPr>
            <w:r>
              <w:rPr>
                <w:rFonts w:ascii="Times New Roman" w:hAnsi="Times New Roman" w:cs="Times New Roman"/>
                <w:color w:val="000000"/>
                <w:sz w:val="24"/>
                <w:szCs w:val="24"/>
              </w:rPr>
              <w:t>Из них:</w:t>
            </w:r>
          </w:p>
        </w:tc>
      </w:tr>
      <w:tr w:rsidR="009335EE">
        <w:trPr>
          <w:trHeight w:hRule="exact" w:val="138"/>
        </w:trPr>
        <w:tc>
          <w:tcPr>
            <w:tcW w:w="3970" w:type="dxa"/>
          </w:tcPr>
          <w:p w:rsidR="009335EE" w:rsidRDefault="009335EE"/>
        </w:tc>
        <w:tc>
          <w:tcPr>
            <w:tcW w:w="1702" w:type="dxa"/>
          </w:tcPr>
          <w:p w:rsidR="009335EE" w:rsidRDefault="009335EE"/>
        </w:tc>
        <w:tc>
          <w:tcPr>
            <w:tcW w:w="1702" w:type="dxa"/>
          </w:tcPr>
          <w:p w:rsidR="009335EE" w:rsidRDefault="009335EE"/>
        </w:tc>
        <w:tc>
          <w:tcPr>
            <w:tcW w:w="426" w:type="dxa"/>
          </w:tcPr>
          <w:p w:rsidR="009335EE" w:rsidRDefault="009335EE"/>
        </w:tc>
        <w:tc>
          <w:tcPr>
            <w:tcW w:w="710" w:type="dxa"/>
          </w:tcPr>
          <w:p w:rsidR="009335EE" w:rsidRDefault="009335EE"/>
        </w:tc>
        <w:tc>
          <w:tcPr>
            <w:tcW w:w="143" w:type="dxa"/>
          </w:tcPr>
          <w:p w:rsidR="009335EE" w:rsidRDefault="009335EE"/>
        </w:tc>
        <w:tc>
          <w:tcPr>
            <w:tcW w:w="993" w:type="dxa"/>
          </w:tcPr>
          <w:p w:rsidR="009335EE" w:rsidRDefault="009335EE"/>
        </w:tc>
      </w:tr>
      <w:tr w:rsidR="009335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16</w:t>
            </w:r>
          </w:p>
        </w:tc>
      </w:tr>
      <w:tr w:rsidR="009335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6</w:t>
            </w:r>
          </w:p>
        </w:tc>
      </w:tr>
      <w:tr w:rsidR="009335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0</w:t>
            </w:r>
          </w:p>
        </w:tc>
      </w:tr>
      <w:tr w:rsidR="009335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6</w:t>
            </w:r>
          </w:p>
        </w:tc>
      </w:tr>
      <w:tr w:rsidR="009335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4</w:t>
            </w:r>
          </w:p>
        </w:tc>
      </w:tr>
      <w:tr w:rsidR="009335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153</w:t>
            </w:r>
          </w:p>
        </w:tc>
      </w:tr>
      <w:tr w:rsidR="009335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9</w:t>
            </w:r>
          </w:p>
        </w:tc>
      </w:tr>
      <w:tr w:rsidR="009335EE">
        <w:trPr>
          <w:trHeight w:hRule="exact" w:val="416"/>
        </w:trPr>
        <w:tc>
          <w:tcPr>
            <w:tcW w:w="3970" w:type="dxa"/>
          </w:tcPr>
          <w:p w:rsidR="009335EE" w:rsidRDefault="009335EE"/>
        </w:tc>
        <w:tc>
          <w:tcPr>
            <w:tcW w:w="1702" w:type="dxa"/>
          </w:tcPr>
          <w:p w:rsidR="009335EE" w:rsidRDefault="009335EE"/>
        </w:tc>
        <w:tc>
          <w:tcPr>
            <w:tcW w:w="1702" w:type="dxa"/>
          </w:tcPr>
          <w:p w:rsidR="009335EE" w:rsidRDefault="009335EE"/>
        </w:tc>
        <w:tc>
          <w:tcPr>
            <w:tcW w:w="426" w:type="dxa"/>
          </w:tcPr>
          <w:p w:rsidR="009335EE" w:rsidRDefault="009335EE"/>
        </w:tc>
        <w:tc>
          <w:tcPr>
            <w:tcW w:w="710" w:type="dxa"/>
          </w:tcPr>
          <w:p w:rsidR="009335EE" w:rsidRDefault="009335EE"/>
        </w:tc>
        <w:tc>
          <w:tcPr>
            <w:tcW w:w="143" w:type="dxa"/>
          </w:tcPr>
          <w:p w:rsidR="009335EE" w:rsidRDefault="009335EE"/>
        </w:tc>
        <w:tc>
          <w:tcPr>
            <w:tcW w:w="993" w:type="dxa"/>
          </w:tcPr>
          <w:p w:rsidR="009335EE" w:rsidRDefault="009335EE"/>
        </w:tc>
      </w:tr>
      <w:tr w:rsidR="009335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экзамены 3</w:t>
            </w:r>
          </w:p>
        </w:tc>
      </w:tr>
      <w:tr w:rsidR="009335EE">
        <w:trPr>
          <w:trHeight w:hRule="exact" w:val="277"/>
        </w:trPr>
        <w:tc>
          <w:tcPr>
            <w:tcW w:w="3970" w:type="dxa"/>
          </w:tcPr>
          <w:p w:rsidR="009335EE" w:rsidRDefault="009335EE"/>
        </w:tc>
        <w:tc>
          <w:tcPr>
            <w:tcW w:w="1702" w:type="dxa"/>
          </w:tcPr>
          <w:p w:rsidR="009335EE" w:rsidRDefault="009335EE"/>
        </w:tc>
        <w:tc>
          <w:tcPr>
            <w:tcW w:w="1702" w:type="dxa"/>
          </w:tcPr>
          <w:p w:rsidR="009335EE" w:rsidRDefault="009335EE"/>
        </w:tc>
        <w:tc>
          <w:tcPr>
            <w:tcW w:w="426" w:type="dxa"/>
          </w:tcPr>
          <w:p w:rsidR="009335EE" w:rsidRDefault="009335EE"/>
        </w:tc>
        <w:tc>
          <w:tcPr>
            <w:tcW w:w="710" w:type="dxa"/>
          </w:tcPr>
          <w:p w:rsidR="009335EE" w:rsidRDefault="009335EE"/>
        </w:tc>
        <w:tc>
          <w:tcPr>
            <w:tcW w:w="143" w:type="dxa"/>
          </w:tcPr>
          <w:p w:rsidR="009335EE" w:rsidRDefault="009335EE"/>
        </w:tc>
        <w:tc>
          <w:tcPr>
            <w:tcW w:w="993" w:type="dxa"/>
          </w:tcPr>
          <w:p w:rsidR="009335EE" w:rsidRDefault="009335EE"/>
        </w:tc>
      </w:tr>
      <w:tr w:rsidR="009335EE">
        <w:trPr>
          <w:trHeight w:hRule="exact" w:val="1666"/>
        </w:trPr>
        <w:tc>
          <w:tcPr>
            <w:tcW w:w="9654" w:type="dxa"/>
            <w:gridSpan w:val="7"/>
            <w:shd w:val="clear" w:color="000000" w:fill="FFFFFF"/>
            <w:tcMar>
              <w:left w:w="34" w:type="dxa"/>
              <w:right w:w="34" w:type="dxa"/>
            </w:tcMar>
          </w:tcPr>
          <w:p w:rsidR="009335EE" w:rsidRDefault="009335EE">
            <w:pPr>
              <w:spacing w:after="0" w:line="240" w:lineRule="auto"/>
              <w:jc w:val="center"/>
              <w:rPr>
                <w:sz w:val="24"/>
                <w:szCs w:val="24"/>
              </w:rPr>
            </w:pPr>
          </w:p>
          <w:p w:rsidR="009335EE" w:rsidRDefault="00BB381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335EE" w:rsidRDefault="009335EE">
            <w:pPr>
              <w:spacing w:after="0" w:line="240" w:lineRule="auto"/>
              <w:jc w:val="center"/>
              <w:rPr>
                <w:sz w:val="24"/>
                <w:szCs w:val="24"/>
              </w:rPr>
            </w:pPr>
          </w:p>
          <w:p w:rsidR="009335EE" w:rsidRDefault="00BB381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335EE">
        <w:trPr>
          <w:trHeight w:hRule="exact" w:val="416"/>
        </w:trPr>
        <w:tc>
          <w:tcPr>
            <w:tcW w:w="3970" w:type="dxa"/>
          </w:tcPr>
          <w:p w:rsidR="009335EE" w:rsidRDefault="009335EE"/>
        </w:tc>
        <w:tc>
          <w:tcPr>
            <w:tcW w:w="1702" w:type="dxa"/>
          </w:tcPr>
          <w:p w:rsidR="009335EE" w:rsidRDefault="009335EE"/>
        </w:tc>
        <w:tc>
          <w:tcPr>
            <w:tcW w:w="1702" w:type="dxa"/>
          </w:tcPr>
          <w:p w:rsidR="009335EE" w:rsidRDefault="009335EE"/>
        </w:tc>
        <w:tc>
          <w:tcPr>
            <w:tcW w:w="426" w:type="dxa"/>
          </w:tcPr>
          <w:p w:rsidR="009335EE" w:rsidRDefault="009335EE"/>
        </w:tc>
        <w:tc>
          <w:tcPr>
            <w:tcW w:w="710" w:type="dxa"/>
          </w:tcPr>
          <w:p w:rsidR="009335EE" w:rsidRDefault="009335EE"/>
        </w:tc>
        <w:tc>
          <w:tcPr>
            <w:tcW w:w="143" w:type="dxa"/>
          </w:tcPr>
          <w:p w:rsidR="009335EE" w:rsidRDefault="009335EE"/>
        </w:tc>
        <w:tc>
          <w:tcPr>
            <w:tcW w:w="993" w:type="dxa"/>
          </w:tcPr>
          <w:p w:rsidR="009335EE" w:rsidRDefault="009335EE"/>
        </w:tc>
      </w:tr>
      <w:tr w:rsidR="009335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5EE" w:rsidRDefault="00BB381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5EE" w:rsidRDefault="00BB381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5EE" w:rsidRDefault="00BB381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35EE" w:rsidRDefault="00BB3819">
            <w:pPr>
              <w:spacing w:after="0" w:line="240" w:lineRule="auto"/>
              <w:jc w:val="center"/>
              <w:rPr>
                <w:sz w:val="24"/>
                <w:szCs w:val="24"/>
              </w:rPr>
            </w:pPr>
            <w:r>
              <w:rPr>
                <w:rFonts w:ascii="Times New Roman" w:hAnsi="Times New Roman" w:cs="Times New Roman"/>
                <w:color w:val="000000"/>
                <w:sz w:val="24"/>
                <w:szCs w:val="24"/>
              </w:rPr>
              <w:t>Часов</w:t>
            </w:r>
          </w:p>
        </w:tc>
      </w:tr>
    </w:tbl>
    <w:p w:rsidR="009335EE" w:rsidRDefault="00BB381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335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5EE" w:rsidRDefault="009335E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5EE" w:rsidRDefault="009335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5EE" w:rsidRDefault="009335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35EE" w:rsidRDefault="009335EE"/>
        </w:tc>
      </w:tr>
      <w:tr w:rsidR="009335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Анализ внеоборотных активов и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2</w:t>
            </w:r>
          </w:p>
        </w:tc>
      </w:tr>
      <w:tr w:rsidR="009335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Анализ оборотных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2</w:t>
            </w:r>
          </w:p>
        </w:tc>
      </w:tr>
      <w:tr w:rsidR="009335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Анализ остатков и движения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2</w:t>
            </w:r>
          </w:p>
        </w:tc>
      </w:tr>
      <w:tr w:rsidR="009335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Анализ внеоборотных активов и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2</w:t>
            </w:r>
          </w:p>
        </w:tc>
      </w:tr>
      <w:tr w:rsidR="009335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Анализ оборотных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2</w:t>
            </w:r>
          </w:p>
        </w:tc>
      </w:tr>
      <w:tr w:rsidR="009335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Анализ остатков и движения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2</w:t>
            </w:r>
          </w:p>
        </w:tc>
      </w:tr>
      <w:tr w:rsidR="009335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Анализ состава, структуры и динамики активов баланса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30</w:t>
            </w:r>
          </w:p>
        </w:tc>
      </w:tr>
      <w:tr w:rsidR="009335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Анализ внеоборотных активов и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30</w:t>
            </w:r>
          </w:p>
        </w:tc>
      </w:tr>
      <w:tr w:rsidR="009335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Анализ оборотных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30</w:t>
            </w:r>
          </w:p>
        </w:tc>
      </w:tr>
      <w:tr w:rsidR="009335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Анализ дебиторской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30</w:t>
            </w:r>
          </w:p>
        </w:tc>
      </w:tr>
      <w:tr w:rsidR="009335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Анализ остатков и движения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33</w:t>
            </w:r>
          </w:p>
        </w:tc>
      </w:tr>
      <w:tr w:rsidR="009335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Анализ состава, структуры и динамики активов баланса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2</w:t>
            </w:r>
          </w:p>
        </w:tc>
      </w:tr>
      <w:tr w:rsidR="009335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Анализ остатков и движения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2</w:t>
            </w:r>
          </w:p>
        </w:tc>
      </w:tr>
      <w:tr w:rsidR="009335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9335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9</w:t>
            </w:r>
          </w:p>
        </w:tc>
      </w:tr>
      <w:tr w:rsidR="009335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Анализ имущества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2</w:t>
            </w:r>
          </w:p>
        </w:tc>
      </w:tr>
      <w:tr w:rsidR="009335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9335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9335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color w:val="000000"/>
                <w:sz w:val="24"/>
                <w:szCs w:val="24"/>
              </w:rPr>
              <w:t>180</w:t>
            </w:r>
          </w:p>
        </w:tc>
      </w:tr>
      <w:tr w:rsidR="009335EE">
        <w:trPr>
          <w:trHeight w:hRule="exact" w:val="9706"/>
        </w:trPr>
        <w:tc>
          <w:tcPr>
            <w:tcW w:w="9654" w:type="dxa"/>
            <w:gridSpan w:val="4"/>
            <w:shd w:val="clear" w:color="000000" w:fill="FFFFFF"/>
            <w:tcMar>
              <w:left w:w="34" w:type="dxa"/>
              <w:right w:w="34" w:type="dxa"/>
            </w:tcMar>
          </w:tcPr>
          <w:p w:rsidR="009335EE" w:rsidRDefault="009335EE">
            <w:pPr>
              <w:spacing w:after="0" w:line="240" w:lineRule="auto"/>
              <w:jc w:val="both"/>
              <w:rPr>
                <w:sz w:val="20"/>
                <w:szCs w:val="20"/>
              </w:rPr>
            </w:pPr>
          </w:p>
          <w:p w:rsidR="009335EE" w:rsidRDefault="00BB3819">
            <w:pPr>
              <w:spacing w:after="0" w:line="240" w:lineRule="auto"/>
              <w:jc w:val="both"/>
              <w:rPr>
                <w:sz w:val="20"/>
                <w:szCs w:val="20"/>
              </w:rPr>
            </w:pPr>
            <w:r>
              <w:rPr>
                <w:rFonts w:ascii="Times New Roman" w:hAnsi="Times New Roman" w:cs="Times New Roman"/>
                <w:color w:val="000000"/>
                <w:sz w:val="20"/>
                <w:szCs w:val="20"/>
              </w:rPr>
              <w:t>* Примечания:</w:t>
            </w:r>
          </w:p>
          <w:p w:rsidR="009335EE" w:rsidRDefault="00BB381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335EE" w:rsidRDefault="00BB38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335EE" w:rsidRDefault="00BB381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335EE" w:rsidRDefault="00BB381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335EE" w:rsidRDefault="00BB381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335EE" w:rsidRDefault="00BB38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9335EE" w:rsidRDefault="00BB38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5EE">
        <w:trPr>
          <w:trHeight w:hRule="exact" w:val="8128"/>
        </w:trPr>
        <w:tc>
          <w:tcPr>
            <w:tcW w:w="9654" w:type="dxa"/>
            <w:shd w:val="clear" w:color="000000" w:fill="FFFFFF"/>
            <w:tcMar>
              <w:left w:w="34" w:type="dxa"/>
              <w:right w:w="34" w:type="dxa"/>
            </w:tcMar>
          </w:tcPr>
          <w:p w:rsidR="009335EE" w:rsidRDefault="00BB3819">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335EE" w:rsidRDefault="00BB381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335EE" w:rsidRDefault="00BB38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335EE">
        <w:trPr>
          <w:trHeight w:hRule="exact" w:val="585"/>
        </w:trPr>
        <w:tc>
          <w:tcPr>
            <w:tcW w:w="9654" w:type="dxa"/>
            <w:shd w:val="clear" w:color="000000" w:fill="FFFFFF"/>
            <w:tcMar>
              <w:left w:w="34" w:type="dxa"/>
              <w:right w:w="34" w:type="dxa"/>
            </w:tcMar>
          </w:tcPr>
          <w:p w:rsidR="009335EE" w:rsidRDefault="009335EE">
            <w:pPr>
              <w:spacing w:after="0" w:line="240" w:lineRule="auto"/>
              <w:rPr>
                <w:sz w:val="24"/>
                <w:szCs w:val="24"/>
              </w:rPr>
            </w:pPr>
          </w:p>
          <w:p w:rsidR="009335EE" w:rsidRDefault="00BB381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335EE">
        <w:trPr>
          <w:trHeight w:hRule="exact" w:val="277"/>
        </w:trPr>
        <w:tc>
          <w:tcPr>
            <w:tcW w:w="9654" w:type="dxa"/>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335EE">
        <w:trPr>
          <w:trHeight w:hRule="exact" w:val="26"/>
        </w:trPr>
        <w:tc>
          <w:tcPr>
            <w:tcW w:w="9654" w:type="dxa"/>
            <w:vMerge w:val="restart"/>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b/>
                <w:color w:val="000000"/>
                <w:sz w:val="24"/>
                <w:szCs w:val="24"/>
              </w:rPr>
              <w:t>Анализ внеоборотных активов и их использования</w:t>
            </w:r>
          </w:p>
        </w:tc>
      </w:tr>
      <w:tr w:rsidR="009335EE">
        <w:trPr>
          <w:trHeight w:hRule="exact" w:val="277"/>
        </w:trPr>
        <w:tc>
          <w:tcPr>
            <w:tcW w:w="9654" w:type="dxa"/>
            <w:vMerge/>
            <w:shd w:val="clear" w:color="000000" w:fill="FFFFFF"/>
            <w:tcMar>
              <w:left w:w="34" w:type="dxa"/>
              <w:right w:w="34" w:type="dxa"/>
            </w:tcMar>
          </w:tcPr>
          <w:p w:rsidR="009335EE" w:rsidRDefault="009335EE"/>
        </w:tc>
      </w:tr>
      <w:tr w:rsidR="009335EE">
        <w:trPr>
          <w:trHeight w:hRule="exact" w:val="4882"/>
        </w:trPr>
        <w:tc>
          <w:tcPr>
            <w:tcW w:w="9654" w:type="dxa"/>
            <w:shd w:val="clear" w:color="000000" w:fill="FFFFFF"/>
            <w:tcMar>
              <w:left w:w="34" w:type="dxa"/>
              <w:right w:w="34" w:type="dxa"/>
            </w:tcMar>
          </w:tcPr>
          <w:p w:rsidR="009335EE" w:rsidRDefault="00BB3819">
            <w:pPr>
              <w:spacing w:after="0" w:line="240" w:lineRule="auto"/>
              <w:jc w:val="both"/>
              <w:rPr>
                <w:sz w:val="24"/>
                <w:szCs w:val="24"/>
              </w:rPr>
            </w:pPr>
            <w:r>
              <w:rPr>
                <w:rFonts w:ascii="Times New Roman" w:hAnsi="Times New Roman" w:cs="Times New Roman"/>
                <w:color w:val="000000"/>
                <w:sz w:val="24"/>
                <w:szCs w:val="24"/>
              </w:rPr>
              <w:t>Цель  и задачи анализа внеоборотных активов.Состав внеоборотных активов. Показатели, характеризующие движение и техническое состояние основных фондов предприятия. Показатели, характеризующие эффективность использования основных средств предприятия.</w:t>
            </w:r>
          </w:p>
          <w:p w:rsidR="009335EE" w:rsidRDefault="00BB3819">
            <w:pPr>
              <w:spacing w:after="0" w:line="240" w:lineRule="auto"/>
              <w:jc w:val="both"/>
              <w:rPr>
                <w:sz w:val="24"/>
                <w:szCs w:val="24"/>
              </w:rPr>
            </w:pPr>
            <w:r>
              <w:rPr>
                <w:rFonts w:ascii="Times New Roman" w:hAnsi="Times New Roman" w:cs="Times New Roman"/>
                <w:color w:val="000000"/>
                <w:sz w:val="24"/>
                <w:szCs w:val="24"/>
              </w:rPr>
              <w:t>Анализ состояния и движения активов организации. Поступление и выбытие активов. Показатели, характеризующие движение активов. Показатели эффективности использования активов.</w:t>
            </w:r>
          </w:p>
          <w:p w:rsidR="009335EE" w:rsidRDefault="00BB3819">
            <w:pPr>
              <w:spacing w:after="0" w:line="240" w:lineRule="auto"/>
              <w:jc w:val="both"/>
              <w:rPr>
                <w:sz w:val="24"/>
                <w:szCs w:val="24"/>
              </w:rPr>
            </w:pPr>
            <w:r>
              <w:rPr>
                <w:rFonts w:ascii="Times New Roman" w:hAnsi="Times New Roman" w:cs="Times New Roman"/>
                <w:color w:val="000000"/>
                <w:sz w:val="24"/>
                <w:szCs w:val="24"/>
              </w:rPr>
              <w:t>Характеристика использования оборудования, машин и механизмов. Показатели эффективности использования оборудования, машин и механизмов. Анализ экстенсивности и интенсивности использования машин и механизмов. Факторный анализ эффективности использования машин и механизмов. Повышение эффективности машин и оборудования под влиянием изменения их структуры и степени использования.</w:t>
            </w:r>
          </w:p>
          <w:p w:rsidR="009335EE" w:rsidRDefault="00BB3819">
            <w:pPr>
              <w:spacing w:after="0" w:line="240" w:lineRule="auto"/>
              <w:jc w:val="both"/>
              <w:rPr>
                <w:sz w:val="24"/>
                <w:szCs w:val="24"/>
              </w:rPr>
            </w:pPr>
            <w:r>
              <w:rPr>
                <w:rFonts w:ascii="Times New Roman" w:hAnsi="Times New Roman" w:cs="Times New Roman"/>
                <w:color w:val="000000"/>
                <w:sz w:val="24"/>
                <w:szCs w:val="24"/>
              </w:rPr>
              <w:t>Анализ использования внеоборотных активов по балансовой отчетности. Анализ динамики стоимости и структуры внеоборотных активов. Факторный анализ использования внеоборотных активов.</w:t>
            </w:r>
          </w:p>
          <w:p w:rsidR="009335EE" w:rsidRDefault="00BB3819">
            <w:pPr>
              <w:spacing w:after="0" w:line="240" w:lineRule="auto"/>
              <w:jc w:val="both"/>
              <w:rPr>
                <w:sz w:val="24"/>
                <w:szCs w:val="24"/>
              </w:rPr>
            </w:pPr>
            <w:r>
              <w:rPr>
                <w:rFonts w:ascii="Times New Roman" w:hAnsi="Times New Roman" w:cs="Times New Roman"/>
                <w:color w:val="000000"/>
                <w:sz w:val="24"/>
                <w:szCs w:val="24"/>
              </w:rPr>
              <w:t>Понятие эффективности и результативности. Понятие «основной капитал». Рентабельность основного капитала. Интегральная оценка эффективности использования основного капитала.</w:t>
            </w:r>
          </w:p>
        </w:tc>
      </w:tr>
      <w:tr w:rsidR="009335EE">
        <w:trPr>
          <w:trHeight w:hRule="exact" w:val="304"/>
        </w:trPr>
        <w:tc>
          <w:tcPr>
            <w:tcW w:w="9654" w:type="dxa"/>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b/>
                <w:color w:val="000000"/>
                <w:sz w:val="24"/>
                <w:szCs w:val="24"/>
              </w:rPr>
              <w:t>Анализ оборотных средств</w:t>
            </w:r>
          </w:p>
        </w:tc>
      </w:tr>
      <w:tr w:rsidR="009335EE">
        <w:trPr>
          <w:trHeight w:hRule="exact" w:val="908"/>
        </w:trPr>
        <w:tc>
          <w:tcPr>
            <w:tcW w:w="9654" w:type="dxa"/>
            <w:shd w:val="clear" w:color="000000" w:fill="FFFFFF"/>
            <w:tcMar>
              <w:left w:w="34" w:type="dxa"/>
              <w:right w:w="34" w:type="dxa"/>
            </w:tcMar>
          </w:tcPr>
          <w:p w:rsidR="009335EE" w:rsidRDefault="00BB3819">
            <w:pPr>
              <w:spacing w:after="0" w:line="240" w:lineRule="auto"/>
              <w:jc w:val="both"/>
              <w:rPr>
                <w:sz w:val="24"/>
                <w:szCs w:val="24"/>
              </w:rPr>
            </w:pPr>
            <w:r>
              <w:rPr>
                <w:rFonts w:ascii="Times New Roman" w:hAnsi="Times New Roman" w:cs="Times New Roman"/>
                <w:color w:val="000000"/>
                <w:sz w:val="24"/>
                <w:szCs w:val="24"/>
              </w:rPr>
              <w:t>Предмет, цели и задачи анализа оборотных активов. Понятия оборотных активов, запасов, незавершенного производства, дебиторской задолженности, краткосрочных финансовых вложений, денежных средств, налога на добавленную стоимость.</w:t>
            </w:r>
          </w:p>
        </w:tc>
      </w:tr>
    </w:tbl>
    <w:p w:rsidR="009335EE" w:rsidRDefault="00BB38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5EE">
        <w:trPr>
          <w:trHeight w:hRule="exact" w:val="2719"/>
        </w:trPr>
        <w:tc>
          <w:tcPr>
            <w:tcW w:w="9654" w:type="dxa"/>
            <w:shd w:val="clear" w:color="000000" w:fill="FFFFFF"/>
            <w:tcMar>
              <w:left w:w="34" w:type="dxa"/>
              <w:right w:w="34" w:type="dxa"/>
            </w:tcMar>
          </w:tcPr>
          <w:p w:rsidR="009335EE" w:rsidRDefault="00BB3819">
            <w:pPr>
              <w:spacing w:after="0" w:line="240" w:lineRule="auto"/>
              <w:jc w:val="both"/>
              <w:rPr>
                <w:sz w:val="24"/>
                <w:szCs w:val="24"/>
              </w:rPr>
            </w:pPr>
            <w:r>
              <w:rPr>
                <w:rFonts w:ascii="Times New Roman" w:hAnsi="Times New Roman" w:cs="Times New Roman"/>
                <w:color w:val="000000"/>
                <w:sz w:val="24"/>
                <w:szCs w:val="24"/>
              </w:rPr>
              <w:lastRenderedPageBreak/>
              <w:t>Анализ состава, структуры и динамики оборотных средств предприятия. Текущие активы сферы производства и обращения: динамика, структура, эффективность использования.</w:t>
            </w:r>
          </w:p>
          <w:p w:rsidR="009335EE" w:rsidRDefault="00BB3819">
            <w:pPr>
              <w:spacing w:after="0" w:line="240" w:lineRule="auto"/>
              <w:jc w:val="both"/>
              <w:rPr>
                <w:sz w:val="24"/>
                <w:szCs w:val="24"/>
              </w:rPr>
            </w:pPr>
            <w:r>
              <w:rPr>
                <w:rFonts w:ascii="Times New Roman" w:hAnsi="Times New Roman" w:cs="Times New Roman"/>
                <w:color w:val="000000"/>
                <w:sz w:val="24"/>
                <w:szCs w:val="24"/>
              </w:rPr>
              <w:t>Анализ структуры оборотного капитала. Анализ использования оборотного капитала в производственной деятельности. Анализ оборачиваемости всего оборотного капитала. Анализ расчетов с дебиторами.</w:t>
            </w:r>
          </w:p>
          <w:p w:rsidR="009335EE" w:rsidRDefault="00BB3819">
            <w:pPr>
              <w:spacing w:after="0" w:line="240" w:lineRule="auto"/>
              <w:jc w:val="both"/>
              <w:rPr>
                <w:sz w:val="24"/>
                <w:szCs w:val="24"/>
              </w:rPr>
            </w:pPr>
            <w:r>
              <w:rPr>
                <w:rFonts w:ascii="Times New Roman" w:hAnsi="Times New Roman" w:cs="Times New Roman"/>
                <w:color w:val="000000"/>
                <w:sz w:val="24"/>
                <w:szCs w:val="24"/>
              </w:rPr>
              <w:t>Анализ оборачиваемости материальных оборотных активов. Оценка факторов, влияющих на уровень использования материальных оборотных активов.</w:t>
            </w:r>
          </w:p>
          <w:p w:rsidR="009335EE" w:rsidRDefault="00BB3819">
            <w:pPr>
              <w:spacing w:after="0" w:line="240" w:lineRule="auto"/>
              <w:jc w:val="both"/>
              <w:rPr>
                <w:sz w:val="24"/>
                <w:szCs w:val="24"/>
              </w:rPr>
            </w:pPr>
            <w:r>
              <w:rPr>
                <w:rFonts w:ascii="Times New Roman" w:hAnsi="Times New Roman" w:cs="Times New Roman"/>
                <w:color w:val="000000"/>
                <w:sz w:val="24"/>
                <w:szCs w:val="24"/>
              </w:rPr>
              <w:t>Анализ продолжительности производственного циклов.</w:t>
            </w:r>
          </w:p>
          <w:p w:rsidR="009335EE" w:rsidRDefault="00BB3819">
            <w:pPr>
              <w:spacing w:after="0" w:line="240" w:lineRule="auto"/>
              <w:jc w:val="both"/>
              <w:rPr>
                <w:sz w:val="24"/>
                <w:szCs w:val="24"/>
              </w:rPr>
            </w:pPr>
            <w:r>
              <w:rPr>
                <w:rFonts w:ascii="Times New Roman" w:hAnsi="Times New Roman" w:cs="Times New Roman"/>
                <w:color w:val="000000"/>
                <w:sz w:val="24"/>
                <w:szCs w:val="24"/>
              </w:rPr>
              <w:t>Комплексная оценка эффективности использования оборотного капитала компании. Факторный анализ использования оборотного капитала.</w:t>
            </w:r>
          </w:p>
        </w:tc>
      </w:tr>
      <w:tr w:rsidR="009335EE">
        <w:trPr>
          <w:trHeight w:hRule="exact" w:val="304"/>
        </w:trPr>
        <w:tc>
          <w:tcPr>
            <w:tcW w:w="9654" w:type="dxa"/>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b/>
                <w:color w:val="000000"/>
                <w:sz w:val="24"/>
                <w:szCs w:val="24"/>
              </w:rPr>
              <w:t>Анализ остатков и движения денежных средств</w:t>
            </w:r>
          </w:p>
        </w:tc>
      </w:tr>
      <w:tr w:rsidR="009335EE">
        <w:trPr>
          <w:trHeight w:hRule="exact" w:val="1366"/>
        </w:trPr>
        <w:tc>
          <w:tcPr>
            <w:tcW w:w="9654" w:type="dxa"/>
            <w:shd w:val="clear" w:color="000000" w:fill="FFFFFF"/>
            <w:tcMar>
              <w:left w:w="34" w:type="dxa"/>
              <w:right w:w="34" w:type="dxa"/>
            </w:tcMar>
          </w:tcPr>
          <w:p w:rsidR="009335EE" w:rsidRDefault="00BB3819">
            <w:pPr>
              <w:spacing w:after="0" w:line="240" w:lineRule="auto"/>
              <w:jc w:val="both"/>
              <w:rPr>
                <w:sz w:val="24"/>
                <w:szCs w:val="24"/>
              </w:rPr>
            </w:pPr>
            <w:r>
              <w:rPr>
                <w:rFonts w:ascii="Times New Roman" w:hAnsi="Times New Roman" w:cs="Times New Roman"/>
                <w:color w:val="000000"/>
                <w:sz w:val="24"/>
                <w:szCs w:val="24"/>
              </w:rPr>
              <w:t>Предмет, цели и задачи анализа денежных средств. Денежные потоки и их формирование. Виды денежных потоков. Притоки и оттоки денежных средств в разрезе операционной, финансовой и инвестиционной деятельности предприятия.</w:t>
            </w:r>
          </w:p>
          <w:p w:rsidR="009335EE" w:rsidRDefault="00BB3819">
            <w:pPr>
              <w:spacing w:after="0" w:line="240" w:lineRule="auto"/>
              <w:jc w:val="both"/>
              <w:rPr>
                <w:sz w:val="24"/>
                <w:szCs w:val="24"/>
              </w:rPr>
            </w:pPr>
            <w:r>
              <w:rPr>
                <w:rFonts w:ascii="Times New Roman" w:hAnsi="Times New Roman" w:cs="Times New Roman"/>
                <w:color w:val="000000"/>
                <w:sz w:val="24"/>
                <w:szCs w:val="24"/>
              </w:rPr>
              <w:t>Анализ движения денежных средств: прямой и косвенный метод. Продолжительность финансового цикла. Оптимизация денежных потоков предприятия.</w:t>
            </w:r>
          </w:p>
        </w:tc>
      </w:tr>
      <w:tr w:rsidR="009335EE">
        <w:trPr>
          <w:trHeight w:hRule="exact" w:val="277"/>
        </w:trPr>
        <w:tc>
          <w:tcPr>
            <w:tcW w:w="9654" w:type="dxa"/>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335EE">
        <w:trPr>
          <w:trHeight w:hRule="exact" w:val="14"/>
        </w:trPr>
        <w:tc>
          <w:tcPr>
            <w:tcW w:w="9640" w:type="dxa"/>
          </w:tcPr>
          <w:p w:rsidR="009335EE" w:rsidRDefault="009335EE"/>
        </w:tc>
      </w:tr>
      <w:tr w:rsidR="009335EE">
        <w:trPr>
          <w:trHeight w:hRule="exact" w:val="304"/>
        </w:trPr>
        <w:tc>
          <w:tcPr>
            <w:tcW w:w="9654" w:type="dxa"/>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b/>
                <w:color w:val="000000"/>
                <w:sz w:val="24"/>
                <w:szCs w:val="24"/>
              </w:rPr>
              <w:t>Анализ внеоборотных активов и их использования</w:t>
            </w:r>
          </w:p>
        </w:tc>
      </w:tr>
      <w:tr w:rsidR="009335EE">
        <w:trPr>
          <w:trHeight w:hRule="exact" w:val="285"/>
        </w:trPr>
        <w:tc>
          <w:tcPr>
            <w:tcW w:w="9654" w:type="dxa"/>
            <w:shd w:val="clear" w:color="000000" w:fill="FFFFFF"/>
            <w:tcMar>
              <w:left w:w="34" w:type="dxa"/>
              <w:right w:w="34" w:type="dxa"/>
            </w:tcMar>
          </w:tcPr>
          <w:p w:rsidR="009335EE" w:rsidRDefault="009335EE">
            <w:pPr>
              <w:spacing w:after="0" w:line="240" w:lineRule="auto"/>
              <w:jc w:val="both"/>
              <w:rPr>
                <w:sz w:val="24"/>
                <w:szCs w:val="24"/>
              </w:rPr>
            </w:pPr>
          </w:p>
        </w:tc>
      </w:tr>
      <w:tr w:rsidR="009335EE">
        <w:trPr>
          <w:trHeight w:hRule="exact" w:val="14"/>
        </w:trPr>
        <w:tc>
          <w:tcPr>
            <w:tcW w:w="9640" w:type="dxa"/>
          </w:tcPr>
          <w:p w:rsidR="009335EE" w:rsidRDefault="009335EE"/>
        </w:tc>
      </w:tr>
      <w:tr w:rsidR="009335EE">
        <w:trPr>
          <w:trHeight w:hRule="exact" w:val="304"/>
        </w:trPr>
        <w:tc>
          <w:tcPr>
            <w:tcW w:w="9654" w:type="dxa"/>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b/>
                <w:color w:val="000000"/>
                <w:sz w:val="24"/>
                <w:szCs w:val="24"/>
              </w:rPr>
              <w:t>Анализ оборотных средств</w:t>
            </w:r>
          </w:p>
        </w:tc>
      </w:tr>
      <w:tr w:rsidR="009335EE">
        <w:trPr>
          <w:trHeight w:hRule="exact" w:val="285"/>
        </w:trPr>
        <w:tc>
          <w:tcPr>
            <w:tcW w:w="9654" w:type="dxa"/>
            <w:shd w:val="clear" w:color="000000" w:fill="FFFFFF"/>
            <w:tcMar>
              <w:left w:w="34" w:type="dxa"/>
              <w:right w:w="34" w:type="dxa"/>
            </w:tcMar>
          </w:tcPr>
          <w:p w:rsidR="009335EE" w:rsidRDefault="009335EE">
            <w:pPr>
              <w:spacing w:after="0" w:line="240" w:lineRule="auto"/>
              <w:jc w:val="both"/>
              <w:rPr>
                <w:sz w:val="24"/>
                <w:szCs w:val="24"/>
              </w:rPr>
            </w:pPr>
          </w:p>
        </w:tc>
      </w:tr>
      <w:tr w:rsidR="009335EE">
        <w:trPr>
          <w:trHeight w:hRule="exact" w:val="14"/>
        </w:trPr>
        <w:tc>
          <w:tcPr>
            <w:tcW w:w="9640" w:type="dxa"/>
          </w:tcPr>
          <w:p w:rsidR="009335EE" w:rsidRDefault="009335EE"/>
        </w:tc>
      </w:tr>
      <w:tr w:rsidR="009335EE">
        <w:trPr>
          <w:trHeight w:hRule="exact" w:val="304"/>
        </w:trPr>
        <w:tc>
          <w:tcPr>
            <w:tcW w:w="9654" w:type="dxa"/>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b/>
                <w:color w:val="000000"/>
                <w:sz w:val="24"/>
                <w:szCs w:val="24"/>
              </w:rPr>
              <w:t>Анализ остатков и движения денежных средств</w:t>
            </w:r>
          </w:p>
        </w:tc>
      </w:tr>
      <w:tr w:rsidR="009335EE">
        <w:trPr>
          <w:trHeight w:hRule="exact" w:val="285"/>
        </w:trPr>
        <w:tc>
          <w:tcPr>
            <w:tcW w:w="9654" w:type="dxa"/>
            <w:shd w:val="clear" w:color="000000" w:fill="FFFFFF"/>
            <w:tcMar>
              <w:left w:w="34" w:type="dxa"/>
              <w:right w:w="34" w:type="dxa"/>
            </w:tcMar>
          </w:tcPr>
          <w:p w:rsidR="009335EE" w:rsidRDefault="009335EE">
            <w:pPr>
              <w:spacing w:after="0" w:line="240" w:lineRule="auto"/>
              <w:jc w:val="both"/>
              <w:rPr>
                <w:sz w:val="24"/>
                <w:szCs w:val="24"/>
              </w:rPr>
            </w:pPr>
          </w:p>
        </w:tc>
      </w:tr>
      <w:tr w:rsidR="009335EE">
        <w:trPr>
          <w:trHeight w:hRule="exact" w:val="277"/>
        </w:trPr>
        <w:tc>
          <w:tcPr>
            <w:tcW w:w="9654" w:type="dxa"/>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335EE">
        <w:trPr>
          <w:trHeight w:hRule="exact" w:val="146"/>
        </w:trPr>
        <w:tc>
          <w:tcPr>
            <w:tcW w:w="9640" w:type="dxa"/>
          </w:tcPr>
          <w:p w:rsidR="009335EE" w:rsidRDefault="009335EE"/>
        </w:tc>
      </w:tr>
      <w:tr w:rsidR="009335EE">
        <w:trPr>
          <w:trHeight w:hRule="exact" w:val="314"/>
        </w:trPr>
        <w:tc>
          <w:tcPr>
            <w:tcW w:w="9654" w:type="dxa"/>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b/>
                <w:color w:val="000000"/>
                <w:sz w:val="24"/>
                <w:szCs w:val="24"/>
              </w:rPr>
              <w:t>Анализ состава, структуры и динамики активов баланса</w:t>
            </w:r>
          </w:p>
        </w:tc>
      </w:tr>
      <w:tr w:rsidR="009335EE">
        <w:trPr>
          <w:trHeight w:hRule="exact" w:val="21"/>
        </w:trPr>
        <w:tc>
          <w:tcPr>
            <w:tcW w:w="9640" w:type="dxa"/>
          </w:tcPr>
          <w:p w:rsidR="009335EE" w:rsidRDefault="009335EE"/>
        </w:tc>
      </w:tr>
      <w:tr w:rsidR="009335EE">
        <w:trPr>
          <w:trHeight w:hRule="exact" w:val="4371"/>
        </w:trPr>
        <w:tc>
          <w:tcPr>
            <w:tcW w:w="9654" w:type="dxa"/>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Методы анализа бухгалтерской (финансовой) отчетности: горизонтальный, вертикальный, трендовый, анализ коэффициентов, сравнительный, факторный.</w:t>
            </w:r>
          </w:p>
          <w:p w:rsidR="009335EE" w:rsidRDefault="00BB3819">
            <w:pPr>
              <w:spacing w:after="0" w:line="240" w:lineRule="auto"/>
              <w:rPr>
                <w:sz w:val="24"/>
                <w:szCs w:val="24"/>
              </w:rPr>
            </w:pPr>
            <w:r>
              <w:rPr>
                <w:rFonts w:ascii="Times New Roman" w:hAnsi="Times New Roman" w:cs="Times New Roman"/>
                <w:color w:val="000000"/>
                <w:sz w:val="24"/>
                <w:szCs w:val="24"/>
              </w:rPr>
              <w:t>Предмет анализа активов предприятия.</w:t>
            </w:r>
          </w:p>
          <w:p w:rsidR="009335EE" w:rsidRDefault="00BB3819">
            <w:pPr>
              <w:spacing w:after="0" w:line="240" w:lineRule="auto"/>
              <w:rPr>
                <w:sz w:val="24"/>
                <w:szCs w:val="24"/>
              </w:rPr>
            </w:pPr>
            <w:r>
              <w:rPr>
                <w:rFonts w:ascii="Times New Roman" w:hAnsi="Times New Roman" w:cs="Times New Roman"/>
                <w:color w:val="000000"/>
                <w:sz w:val="24"/>
                <w:szCs w:val="24"/>
              </w:rPr>
              <w:t>Роль и задачи анализа структуры имущества. Бухгалтерский баланс – источник информации об имуществе предприятия. Виды активов предприятия. Основной капитал предприятия. Оборотный капитал предприятия.</w:t>
            </w:r>
          </w:p>
          <w:p w:rsidR="009335EE" w:rsidRDefault="00BB3819">
            <w:pPr>
              <w:spacing w:after="0" w:line="240" w:lineRule="auto"/>
              <w:rPr>
                <w:sz w:val="24"/>
                <w:szCs w:val="24"/>
              </w:rPr>
            </w:pPr>
            <w:r>
              <w:rPr>
                <w:rFonts w:ascii="Times New Roman" w:hAnsi="Times New Roman" w:cs="Times New Roman"/>
                <w:color w:val="000000"/>
                <w:sz w:val="24"/>
                <w:szCs w:val="24"/>
              </w:rPr>
              <w:t>Общий состав и структура активов корпорации. Вертикальный и горизонтальный анализ активов.</w:t>
            </w:r>
          </w:p>
          <w:p w:rsidR="009335EE" w:rsidRDefault="00BB3819">
            <w:pPr>
              <w:spacing w:after="0" w:line="240" w:lineRule="auto"/>
              <w:rPr>
                <w:sz w:val="24"/>
                <w:szCs w:val="24"/>
              </w:rPr>
            </w:pPr>
            <w:r>
              <w:rPr>
                <w:rFonts w:ascii="Times New Roman" w:hAnsi="Times New Roman" w:cs="Times New Roman"/>
                <w:color w:val="000000"/>
                <w:sz w:val="24"/>
                <w:szCs w:val="24"/>
              </w:rPr>
              <w:t>Анализ состава, структуры и динамики агрегированных (укрупненных) групп активов.</w:t>
            </w:r>
          </w:p>
          <w:p w:rsidR="009335EE" w:rsidRDefault="00BB3819">
            <w:pPr>
              <w:spacing w:after="0" w:line="240" w:lineRule="auto"/>
              <w:rPr>
                <w:sz w:val="24"/>
                <w:szCs w:val="24"/>
              </w:rPr>
            </w:pPr>
            <w:r>
              <w:rPr>
                <w:rFonts w:ascii="Times New Roman" w:hAnsi="Times New Roman" w:cs="Times New Roman"/>
                <w:color w:val="000000"/>
                <w:sz w:val="24"/>
                <w:szCs w:val="24"/>
              </w:rPr>
              <w:t>Детальный анализ отдельных элементов внеоборотных и оборотных активов, выявление излишних, непроизводственных и неиспользуемых активов.</w:t>
            </w:r>
          </w:p>
          <w:p w:rsidR="009335EE" w:rsidRDefault="00BB3819">
            <w:pPr>
              <w:spacing w:after="0" w:line="240" w:lineRule="auto"/>
              <w:rPr>
                <w:sz w:val="24"/>
                <w:szCs w:val="24"/>
              </w:rPr>
            </w:pPr>
            <w:r>
              <w:rPr>
                <w:rFonts w:ascii="Times New Roman" w:hAnsi="Times New Roman" w:cs="Times New Roman"/>
                <w:color w:val="000000"/>
                <w:sz w:val="24"/>
                <w:szCs w:val="24"/>
              </w:rPr>
              <w:t>Расчет и оценка динамики показателей оборачиваемости (отдачи) активов в целом и их видов.</w:t>
            </w:r>
          </w:p>
          <w:p w:rsidR="009335EE" w:rsidRDefault="00BB3819">
            <w:pPr>
              <w:spacing w:after="0" w:line="240" w:lineRule="auto"/>
              <w:rPr>
                <w:sz w:val="24"/>
                <w:szCs w:val="24"/>
              </w:rPr>
            </w:pPr>
            <w:r>
              <w:rPr>
                <w:rFonts w:ascii="Times New Roman" w:hAnsi="Times New Roman" w:cs="Times New Roman"/>
                <w:color w:val="000000"/>
                <w:sz w:val="24"/>
                <w:szCs w:val="24"/>
              </w:rPr>
              <w:t>Оценка эффективности использования активов. Факторный анализ эффективности использования активов.</w:t>
            </w:r>
          </w:p>
          <w:p w:rsidR="009335EE" w:rsidRDefault="00BB3819">
            <w:pPr>
              <w:spacing w:after="0" w:line="240" w:lineRule="auto"/>
              <w:rPr>
                <w:sz w:val="24"/>
                <w:szCs w:val="24"/>
              </w:rPr>
            </w:pPr>
            <w:r>
              <w:rPr>
                <w:rFonts w:ascii="Times New Roman" w:hAnsi="Times New Roman" w:cs="Times New Roman"/>
                <w:color w:val="000000"/>
                <w:sz w:val="24"/>
                <w:szCs w:val="24"/>
              </w:rPr>
              <w:t>Инфляция и ее влияние на эффективность использования активов.</w:t>
            </w:r>
          </w:p>
        </w:tc>
      </w:tr>
      <w:tr w:rsidR="009335EE">
        <w:trPr>
          <w:trHeight w:hRule="exact" w:val="8"/>
        </w:trPr>
        <w:tc>
          <w:tcPr>
            <w:tcW w:w="9640" w:type="dxa"/>
          </w:tcPr>
          <w:p w:rsidR="009335EE" w:rsidRDefault="009335EE"/>
        </w:tc>
      </w:tr>
      <w:tr w:rsidR="009335EE">
        <w:trPr>
          <w:trHeight w:hRule="exact" w:val="314"/>
        </w:trPr>
        <w:tc>
          <w:tcPr>
            <w:tcW w:w="9654" w:type="dxa"/>
            <w:shd w:val="clear" w:color="000000" w:fill="FFFFFF"/>
            <w:tcMar>
              <w:left w:w="34" w:type="dxa"/>
              <w:right w:w="34" w:type="dxa"/>
            </w:tcMar>
          </w:tcPr>
          <w:p w:rsidR="009335EE" w:rsidRDefault="00BB3819">
            <w:pPr>
              <w:spacing w:after="0" w:line="240" w:lineRule="auto"/>
              <w:jc w:val="center"/>
              <w:rPr>
                <w:sz w:val="24"/>
                <w:szCs w:val="24"/>
              </w:rPr>
            </w:pPr>
            <w:r>
              <w:rPr>
                <w:rFonts w:ascii="Times New Roman" w:hAnsi="Times New Roman" w:cs="Times New Roman"/>
                <w:b/>
                <w:color w:val="000000"/>
                <w:sz w:val="24"/>
                <w:szCs w:val="24"/>
              </w:rPr>
              <w:t>Анализ остатков и движения денежных средств</w:t>
            </w:r>
          </w:p>
        </w:tc>
      </w:tr>
      <w:tr w:rsidR="009335EE">
        <w:trPr>
          <w:trHeight w:hRule="exact" w:val="21"/>
        </w:trPr>
        <w:tc>
          <w:tcPr>
            <w:tcW w:w="9640" w:type="dxa"/>
          </w:tcPr>
          <w:p w:rsidR="009335EE" w:rsidRDefault="009335EE"/>
        </w:tc>
      </w:tr>
      <w:tr w:rsidR="009335EE">
        <w:trPr>
          <w:trHeight w:hRule="exact" w:val="277"/>
        </w:trPr>
        <w:tc>
          <w:tcPr>
            <w:tcW w:w="9654" w:type="dxa"/>
            <w:shd w:val="clear" w:color="000000" w:fill="FFFFFF"/>
            <w:tcMar>
              <w:left w:w="34" w:type="dxa"/>
              <w:right w:w="34" w:type="dxa"/>
            </w:tcMar>
          </w:tcPr>
          <w:p w:rsidR="009335EE" w:rsidRDefault="009335EE"/>
        </w:tc>
      </w:tr>
    </w:tbl>
    <w:p w:rsidR="009335EE" w:rsidRDefault="00BB381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335EE">
        <w:trPr>
          <w:trHeight w:hRule="exact" w:val="855"/>
        </w:trPr>
        <w:tc>
          <w:tcPr>
            <w:tcW w:w="9654" w:type="dxa"/>
            <w:gridSpan w:val="2"/>
            <w:shd w:val="clear" w:color="000000" w:fill="FFFFFF"/>
            <w:tcMar>
              <w:left w:w="34" w:type="dxa"/>
              <w:right w:w="34" w:type="dxa"/>
            </w:tcMar>
          </w:tcPr>
          <w:p w:rsidR="009335EE" w:rsidRDefault="009335EE">
            <w:pPr>
              <w:spacing w:after="0" w:line="240" w:lineRule="auto"/>
              <w:rPr>
                <w:sz w:val="24"/>
                <w:szCs w:val="24"/>
              </w:rPr>
            </w:pPr>
          </w:p>
          <w:p w:rsidR="009335EE" w:rsidRDefault="00BB381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335EE">
        <w:trPr>
          <w:trHeight w:hRule="exact" w:val="4912"/>
        </w:trPr>
        <w:tc>
          <w:tcPr>
            <w:tcW w:w="9654" w:type="dxa"/>
            <w:gridSpan w:val="2"/>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«Анализ имущества предприятия» / Касюк Е.А.. – Омск: Изд-во Омской гуманитарной академии, 0.</w:t>
            </w:r>
          </w:p>
          <w:p w:rsidR="009335EE" w:rsidRDefault="00BB381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335EE" w:rsidRDefault="00BB381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335EE" w:rsidRDefault="00BB381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335EE">
        <w:trPr>
          <w:trHeight w:hRule="exact" w:val="138"/>
        </w:trPr>
        <w:tc>
          <w:tcPr>
            <w:tcW w:w="285" w:type="dxa"/>
          </w:tcPr>
          <w:p w:rsidR="009335EE" w:rsidRDefault="009335EE"/>
        </w:tc>
        <w:tc>
          <w:tcPr>
            <w:tcW w:w="9356" w:type="dxa"/>
          </w:tcPr>
          <w:p w:rsidR="009335EE" w:rsidRDefault="009335EE"/>
        </w:tc>
      </w:tr>
      <w:tr w:rsidR="009335EE">
        <w:trPr>
          <w:trHeight w:hRule="exact" w:val="855"/>
        </w:trPr>
        <w:tc>
          <w:tcPr>
            <w:tcW w:w="9654" w:type="dxa"/>
            <w:gridSpan w:val="2"/>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335EE" w:rsidRDefault="00BB3819">
            <w:pPr>
              <w:spacing w:after="0" w:line="240" w:lineRule="auto"/>
              <w:rPr>
                <w:sz w:val="24"/>
                <w:szCs w:val="24"/>
              </w:rPr>
            </w:pPr>
            <w:r>
              <w:rPr>
                <w:rFonts w:ascii="Times New Roman" w:hAnsi="Times New Roman" w:cs="Times New Roman"/>
                <w:b/>
                <w:color w:val="000000"/>
                <w:sz w:val="24"/>
                <w:szCs w:val="24"/>
              </w:rPr>
              <w:t>Основная:</w:t>
            </w:r>
          </w:p>
        </w:tc>
      </w:tr>
      <w:tr w:rsidR="009335EE">
        <w:trPr>
          <w:trHeight w:hRule="exact" w:val="1637"/>
        </w:trPr>
        <w:tc>
          <w:tcPr>
            <w:tcW w:w="9654" w:type="dxa"/>
            <w:gridSpan w:val="2"/>
            <w:shd w:val="clear" w:color="000000" w:fill="FFFFFF"/>
            <w:tcMar>
              <w:left w:w="34" w:type="dxa"/>
              <w:right w:w="34" w:type="dxa"/>
            </w:tcMar>
          </w:tcPr>
          <w:p w:rsidR="009335EE" w:rsidRDefault="00BB381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E002E">
                <w:rPr>
                  <w:rStyle w:val="a3"/>
                </w:rPr>
                <w:t>https://urait.ru/bcode/454211</w:t>
              </w:r>
            </w:hyperlink>
            <w:r>
              <w:t xml:space="preserve"> </w:t>
            </w:r>
          </w:p>
        </w:tc>
      </w:tr>
      <w:tr w:rsidR="009335EE">
        <w:trPr>
          <w:trHeight w:hRule="exact" w:val="1637"/>
        </w:trPr>
        <w:tc>
          <w:tcPr>
            <w:tcW w:w="9654" w:type="dxa"/>
            <w:gridSpan w:val="2"/>
            <w:shd w:val="clear" w:color="000000" w:fill="FFFFFF"/>
            <w:tcMar>
              <w:left w:w="34" w:type="dxa"/>
              <w:right w:w="34" w:type="dxa"/>
            </w:tcMar>
          </w:tcPr>
          <w:p w:rsidR="009335EE" w:rsidRDefault="00BB381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E002E">
                <w:rPr>
                  <w:rStyle w:val="a3"/>
                </w:rPr>
                <w:t>https://urait.ru/bcode/454212</w:t>
              </w:r>
            </w:hyperlink>
            <w:r>
              <w:t xml:space="preserve"> </w:t>
            </w:r>
          </w:p>
        </w:tc>
      </w:tr>
      <w:tr w:rsidR="009335EE">
        <w:trPr>
          <w:trHeight w:hRule="exact" w:val="277"/>
        </w:trPr>
        <w:tc>
          <w:tcPr>
            <w:tcW w:w="285" w:type="dxa"/>
          </w:tcPr>
          <w:p w:rsidR="009335EE" w:rsidRDefault="009335EE"/>
        </w:tc>
        <w:tc>
          <w:tcPr>
            <w:tcW w:w="9370" w:type="dxa"/>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i/>
                <w:color w:val="000000"/>
                <w:sz w:val="24"/>
                <w:szCs w:val="24"/>
              </w:rPr>
              <w:t>Дополнительная:</w:t>
            </w:r>
          </w:p>
        </w:tc>
      </w:tr>
      <w:tr w:rsidR="009335EE">
        <w:trPr>
          <w:trHeight w:hRule="exact" w:val="26"/>
        </w:trPr>
        <w:tc>
          <w:tcPr>
            <w:tcW w:w="9654" w:type="dxa"/>
            <w:gridSpan w:val="2"/>
            <w:vMerge w:val="restart"/>
            <w:shd w:val="clear" w:color="000000" w:fill="FFFFFF"/>
            <w:tcMar>
              <w:left w:w="34" w:type="dxa"/>
              <w:right w:w="34" w:type="dxa"/>
            </w:tcMar>
          </w:tcPr>
          <w:p w:rsidR="009335EE" w:rsidRDefault="00BB381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978-5-534-12670-9.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E002E">
                <w:rPr>
                  <w:rStyle w:val="a3"/>
                </w:rPr>
                <w:t>https://urait.ru/bcode/450731</w:t>
              </w:r>
            </w:hyperlink>
            <w:r>
              <w:t xml:space="preserve"> </w:t>
            </w:r>
          </w:p>
        </w:tc>
      </w:tr>
      <w:tr w:rsidR="009335EE">
        <w:trPr>
          <w:trHeight w:hRule="exact" w:val="528"/>
        </w:trPr>
        <w:tc>
          <w:tcPr>
            <w:tcW w:w="9654" w:type="dxa"/>
            <w:gridSpan w:val="2"/>
            <w:vMerge/>
            <w:shd w:val="clear" w:color="000000" w:fill="FFFFFF"/>
            <w:tcMar>
              <w:left w:w="34" w:type="dxa"/>
              <w:right w:w="34" w:type="dxa"/>
            </w:tcMar>
          </w:tcPr>
          <w:p w:rsidR="009335EE" w:rsidRDefault="009335EE"/>
        </w:tc>
      </w:tr>
      <w:tr w:rsidR="009335EE">
        <w:trPr>
          <w:trHeight w:hRule="exact" w:val="555"/>
        </w:trPr>
        <w:tc>
          <w:tcPr>
            <w:tcW w:w="9654" w:type="dxa"/>
            <w:gridSpan w:val="2"/>
            <w:shd w:val="clear" w:color="000000" w:fill="FFFFFF"/>
            <w:tcMar>
              <w:left w:w="34" w:type="dxa"/>
              <w:right w:w="34" w:type="dxa"/>
            </w:tcMar>
          </w:tcPr>
          <w:p w:rsidR="009335EE" w:rsidRDefault="00BB381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978-5-534-04115-6.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E002E">
                <w:rPr>
                  <w:rStyle w:val="a3"/>
                </w:rPr>
                <w:t>https://urait.ru/bcode/450141</w:t>
              </w:r>
            </w:hyperlink>
            <w:r>
              <w:t xml:space="preserve"> </w:t>
            </w:r>
          </w:p>
        </w:tc>
      </w:tr>
      <w:tr w:rsidR="009335EE">
        <w:trPr>
          <w:trHeight w:hRule="exact" w:val="585"/>
        </w:trPr>
        <w:tc>
          <w:tcPr>
            <w:tcW w:w="9654" w:type="dxa"/>
            <w:gridSpan w:val="2"/>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335EE">
        <w:trPr>
          <w:trHeight w:hRule="exact" w:val="3380"/>
        </w:trPr>
        <w:tc>
          <w:tcPr>
            <w:tcW w:w="9654" w:type="dxa"/>
            <w:gridSpan w:val="2"/>
            <w:shd w:val="clear" w:color="000000" w:fill="FFFFFF"/>
            <w:tcMar>
              <w:left w:w="34" w:type="dxa"/>
              <w:right w:w="34" w:type="dxa"/>
            </w:tcMar>
          </w:tcPr>
          <w:p w:rsidR="009335EE" w:rsidRDefault="00BB381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E002E">
                <w:rPr>
                  <w:rStyle w:val="a3"/>
                  <w:rFonts w:ascii="Times New Roman" w:hAnsi="Times New Roman" w:cs="Times New Roman"/>
                  <w:sz w:val="24"/>
                  <w:szCs w:val="24"/>
                </w:rPr>
                <w:t>http://www.iprbookshop.ru</w:t>
              </w:r>
            </w:hyperlink>
          </w:p>
          <w:p w:rsidR="009335EE" w:rsidRDefault="00BB381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E002E">
                <w:rPr>
                  <w:rStyle w:val="a3"/>
                  <w:rFonts w:ascii="Times New Roman" w:hAnsi="Times New Roman" w:cs="Times New Roman"/>
                  <w:sz w:val="24"/>
                  <w:szCs w:val="24"/>
                </w:rPr>
                <w:t>http://biblio-online.ru</w:t>
              </w:r>
            </w:hyperlink>
          </w:p>
          <w:p w:rsidR="009335EE" w:rsidRDefault="00BB381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E002E">
                <w:rPr>
                  <w:rStyle w:val="a3"/>
                  <w:rFonts w:ascii="Times New Roman" w:hAnsi="Times New Roman" w:cs="Times New Roman"/>
                  <w:sz w:val="24"/>
                  <w:szCs w:val="24"/>
                </w:rPr>
                <w:t>http://window.edu.ru/</w:t>
              </w:r>
            </w:hyperlink>
          </w:p>
          <w:p w:rsidR="009335EE" w:rsidRDefault="00BB381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E002E">
                <w:rPr>
                  <w:rStyle w:val="a3"/>
                  <w:rFonts w:ascii="Times New Roman" w:hAnsi="Times New Roman" w:cs="Times New Roman"/>
                  <w:sz w:val="24"/>
                  <w:szCs w:val="24"/>
                </w:rPr>
                <w:t>http://elibrary.ru</w:t>
              </w:r>
            </w:hyperlink>
          </w:p>
          <w:p w:rsidR="009335EE" w:rsidRDefault="00BB381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E002E">
                <w:rPr>
                  <w:rStyle w:val="a3"/>
                  <w:rFonts w:ascii="Times New Roman" w:hAnsi="Times New Roman" w:cs="Times New Roman"/>
                  <w:sz w:val="24"/>
                  <w:szCs w:val="24"/>
                </w:rPr>
                <w:t>http://www.sciencedirect.com</w:t>
              </w:r>
            </w:hyperlink>
          </w:p>
          <w:p w:rsidR="009335EE" w:rsidRDefault="00BB381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335EE" w:rsidRDefault="00BB381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E002E">
                <w:rPr>
                  <w:rStyle w:val="a3"/>
                  <w:rFonts w:ascii="Times New Roman" w:hAnsi="Times New Roman" w:cs="Times New Roman"/>
                  <w:sz w:val="24"/>
                  <w:szCs w:val="24"/>
                </w:rPr>
                <w:t>http://journals.cambridge.org</w:t>
              </w:r>
            </w:hyperlink>
          </w:p>
          <w:p w:rsidR="009335EE" w:rsidRDefault="00BB381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E002E">
                <w:rPr>
                  <w:rStyle w:val="a3"/>
                  <w:rFonts w:ascii="Times New Roman" w:hAnsi="Times New Roman" w:cs="Times New Roman"/>
                  <w:sz w:val="24"/>
                  <w:szCs w:val="24"/>
                </w:rPr>
                <w:t>http://www.oxfordjoumals.org</w:t>
              </w:r>
            </w:hyperlink>
          </w:p>
          <w:p w:rsidR="009335EE" w:rsidRDefault="00BB381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E002E">
                <w:rPr>
                  <w:rStyle w:val="a3"/>
                  <w:rFonts w:ascii="Times New Roman" w:hAnsi="Times New Roman" w:cs="Times New Roman"/>
                  <w:sz w:val="24"/>
                  <w:szCs w:val="24"/>
                </w:rPr>
                <w:t>http://dic.academic.ru/</w:t>
              </w:r>
            </w:hyperlink>
          </w:p>
          <w:p w:rsidR="009335EE" w:rsidRDefault="00BB381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E002E">
                <w:rPr>
                  <w:rStyle w:val="a3"/>
                  <w:rFonts w:ascii="Times New Roman" w:hAnsi="Times New Roman" w:cs="Times New Roman"/>
                  <w:sz w:val="24"/>
                  <w:szCs w:val="24"/>
                </w:rPr>
                <w:t>http://www.benran.ru</w:t>
              </w:r>
            </w:hyperlink>
          </w:p>
        </w:tc>
      </w:tr>
    </w:tbl>
    <w:p w:rsidR="009335EE" w:rsidRDefault="00BB38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5EE">
        <w:trPr>
          <w:trHeight w:hRule="exact" w:val="6505"/>
        </w:trPr>
        <w:tc>
          <w:tcPr>
            <w:tcW w:w="9654" w:type="dxa"/>
            <w:shd w:val="clear" w:color="000000" w:fill="FFFFFF"/>
            <w:tcMar>
              <w:left w:w="34" w:type="dxa"/>
              <w:right w:w="34" w:type="dxa"/>
            </w:tcMar>
          </w:tcPr>
          <w:p w:rsidR="009335EE" w:rsidRDefault="00BB3819">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8" w:history="1">
              <w:r w:rsidR="00DE002E">
                <w:rPr>
                  <w:rStyle w:val="a3"/>
                  <w:rFonts w:ascii="Times New Roman" w:hAnsi="Times New Roman" w:cs="Times New Roman"/>
                  <w:sz w:val="24"/>
                  <w:szCs w:val="24"/>
                </w:rPr>
                <w:t>http://www.gks.ru</w:t>
              </w:r>
            </w:hyperlink>
          </w:p>
          <w:p w:rsidR="009335EE" w:rsidRDefault="00BB381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E002E">
                <w:rPr>
                  <w:rStyle w:val="a3"/>
                  <w:rFonts w:ascii="Times New Roman" w:hAnsi="Times New Roman" w:cs="Times New Roman"/>
                  <w:sz w:val="24"/>
                  <w:szCs w:val="24"/>
                </w:rPr>
                <w:t>http://diss.rsl.ru</w:t>
              </w:r>
            </w:hyperlink>
          </w:p>
          <w:p w:rsidR="009335EE" w:rsidRDefault="00BB381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E002E">
                <w:rPr>
                  <w:rStyle w:val="a3"/>
                  <w:rFonts w:ascii="Times New Roman" w:hAnsi="Times New Roman" w:cs="Times New Roman"/>
                  <w:sz w:val="24"/>
                  <w:szCs w:val="24"/>
                </w:rPr>
                <w:t>http://ru.spinform.ru</w:t>
              </w:r>
            </w:hyperlink>
          </w:p>
          <w:p w:rsidR="009335EE" w:rsidRDefault="00BB381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335EE" w:rsidRDefault="00BB381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335EE">
        <w:trPr>
          <w:trHeight w:hRule="exact" w:val="314"/>
        </w:trPr>
        <w:tc>
          <w:tcPr>
            <w:tcW w:w="9654" w:type="dxa"/>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335EE">
        <w:trPr>
          <w:trHeight w:hRule="exact" w:val="8571"/>
        </w:trPr>
        <w:tc>
          <w:tcPr>
            <w:tcW w:w="9654" w:type="dxa"/>
            <w:shd w:val="clear" w:color="000000" w:fill="FFFFFF"/>
            <w:tcMar>
              <w:left w:w="34" w:type="dxa"/>
              <w:right w:w="34" w:type="dxa"/>
            </w:tcMar>
          </w:tcPr>
          <w:p w:rsidR="009335EE" w:rsidRDefault="00BB381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335EE" w:rsidRDefault="00BB381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335EE" w:rsidRDefault="00BB381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335EE" w:rsidRDefault="00BB381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335EE" w:rsidRDefault="00BB381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335EE" w:rsidRDefault="00BB381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335EE" w:rsidRDefault="00BB381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335EE" w:rsidRDefault="00BB381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335EE" w:rsidRDefault="00BB381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9335EE" w:rsidRDefault="00BB38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5EE">
        <w:trPr>
          <w:trHeight w:hRule="exact" w:val="5243"/>
        </w:trPr>
        <w:tc>
          <w:tcPr>
            <w:tcW w:w="9654" w:type="dxa"/>
            <w:shd w:val="clear" w:color="000000" w:fill="FFFFFF"/>
            <w:tcMar>
              <w:left w:w="34" w:type="dxa"/>
              <w:right w:w="34" w:type="dxa"/>
            </w:tcMar>
          </w:tcPr>
          <w:p w:rsidR="009335EE" w:rsidRDefault="00BB3819">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335EE" w:rsidRDefault="00BB381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335EE" w:rsidRDefault="00BB381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335EE">
        <w:trPr>
          <w:trHeight w:hRule="exact" w:val="855"/>
        </w:trPr>
        <w:tc>
          <w:tcPr>
            <w:tcW w:w="9654" w:type="dxa"/>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335EE">
        <w:trPr>
          <w:trHeight w:hRule="exact" w:val="2989"/>
        </w:trPr>
        <w:tc>
          <w:tcPr>
            <w:tcW w:w="9654" w:type="dxa"/>
            <w:shd w:val="clear" w:color="000000" w:fill="FFFFFF"/>
            <w:tcMar>
              <w:left w:w="34" w:type="dxa"/>
              <w:right w:w="34" w:type="dxa"/>
            </w:tcMar>
          </w:tcPr>
          <w:p w:rsidR="009335EE" w:rsidRDefault="00BB381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335EE" w:rsidRDefault="009335EE">
            <w:pPr>
              <w:spacing w:after="0" w:line="240" w:lineRule="auto"/>
              <w:jc w:val="both"/>
              <w:rPr>
                <w:sz w:val="24"/>
                <w:szCs w:val="24"/>
              </w:rPr>
            </w:pPr>
          </w:p>
          <w:p w:rsidR="009335EE" w:rsidRDefault="00BB381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335EE" w:rsidRDefault="00BB381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335EE" w:rsidRDefault="00BB381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335EE" w:rsidRDefault="00BB381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335EE" w:rsidRDefault="00BB381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335EE" w:rsidRDefault="00BB381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335EE" w:rsidRDefault="009335EE">
            <w:pPr>
              <w:spacing w:after="0" w:line="240" w:lineRule="auto"/>
              <w:jc w:val="both"/>
              <w:rPr>
                <w:sz w:val="24"/>
                <w:szCs w:val="24"/>
              </w:rPr>
            </w:pPr>
          </w:p>
          <w:p w:rsidR="009335EE" w:rsidRDefault="00BB381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335EE">
        <w:trPr>
          <w:trHeight w:hRule="exact" w:val="304"/>
        </w:trPr>
        <w:tc>
          <w:tcPr>
            <w:tcW w:w="9654" w:type="dxa"/>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335EE">
        <w:trPr>
          <w:trHeight w:hRule="exact" w:val="304"/>
        </w:trPr>
        <w:tc>
          <w:tcPr>
            <w:tcW w:w="9654" w:type="dxa"/>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335EE">
        <w:trPr>
          <w:trHeight w:hRule="exact" w:val="304"/>
        </w:trPr>
        <w:tc>
          <w:tcPr>
            <w:tcW w:w="9654" w:type="dxa"/>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E002E">
                <w:rPr>
                  <w:rStyle w:val="a3"/>
                  <w:rFonts w:ascii="Times New Roman" w:hAnsi="Times New Roman" w:cs="Times New Roman"/>
                  <w:sz w:val="24"/>
                  <w:szCs w:val="24"/>
                </w:rPr>
                <w:t>http://www.president.kremlin.ru</w:t>
              </w:r>
            </w:hyperlink>
          </w:p>
        </w:tc>
      </w:tr>
      <w:tr w:rsidR="009335EE">
        <w:trPr>
          <w:trHeight w:hRule="exact" w:val="304"/>
        </w:trPr>
        <w:tc>
          <w:tcPr>
            <w:tcW w:w="9654" w:type="dxa"/>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335EE">
        <w:trPr>
          <w:trHeight w:hRule="exact" w:val="585"/>
        </w:trPr>
        <w:tc>
          <w:tcPr>
            <w:tcW w:w="9654" w:type="dxa"/>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335EE" w:rsidRDefault="00BB3819">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E002E">
                <w:rPr>
                  <w:rStyle w:val="a3"/>
                  <w:rFonts w:ascii="Times New Roman" w:hAnsi="Times New Roman" w:cs="Times New Roman"/>
                  <w:sz w:val="24"/>
                  <w:szCs w:val="24"/>
                </w:rPr>
                <w:t>http://fgosvo.ru</w:t>
              </w:r>
            </w:hyperlink>
          </w:p>
        </w:tc>
      </w:tr>
      <w:tr w:rsidR="009335EE">
        <w:trPr>
          <w:trHeight w:hRule="exact" w:val="304"/>
        </w:trPr>
        <w:tc>
          <w:tcPr>
            <w:tcW w:w="9654" w:type="dxa"/>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DE002E">
                <w:rPr>
                  <w:rStyle w:val="a3"/>
                  <w:rFonts w:ascii="Times New Roman" w:hAnsi="Times New Roman" w:cs="Times New Roman"/>
                  <w:sz w:val="24"/>
                  <w:szCs w:val="24"/>
                </w:rPr>
                <w:t>http://pravo.gov.ru</w:t>
              </w:r>
            </w:hyperlink>
          </w:p>
        </w:tc>
      </w:tr>
      <w:tr w:rsidR="009335EE">
        <w:trPr>
          <w:trHeight w:hRule="exact" w:val="304"/>
        </w:trPr>
        <w:tc>
          <w:tcPr>
            <w:tcW w:w="9654" w:type="dxa"/>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DE002E">
                <w:rPr>
                  <w:rStyle w:val="a3"/>
                  <w:rFonts w:ascii="Times New Roman" w:hAnsi="Times New Roman" w:cs="Times New Roman"/>
                  <w:sz w:val="24"/>
                  <w:szCs w:val="24"/>
                </w:rPr>
                <w:t>http://edu.garant.ru/omga/</w:t>
              </w:r>
            </w:hyperlink>
          </w:p>
        </w:tc>
      </w:tr>
      <w:tr w:rsidR="009335EE">
        <w:trPr>
          <w:trHeight w:hRule="exact" w:val="585"/>
        </w:trPr>
        <w:tc>
          <w:tcPr>
            <w:tcW w:w="9654" w:type="dxa"/>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DE002E">
                <w:rPr>
                  <w:rStyle w:val="a3"/>
                  <w:rFonts w:ascii="Times New Roman" w:hAnsi="Times New Roman" w:cs="Times New Roman"/>
                  <w:sz w:val="24"/>
                  <w:szCs w:val="24"/>
                </w:rPr>
                <w:t>http://www.consultant.ru/edu/student/study/</w:t>
              </w:r>
            </w:hyperlink>
          </w:p>
        </w:tc>
      </w:tr>
      <w:tr w:rsidR="009335EE">
        <w:trPr>
          <w:trHeight w:hRule="exact" w:val="314"/>
        </w:trPr>
        <w:tc>
          <w:tcPr>
            <w:tcW w:w="9654" w:type="dxa"/>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335EE">
        <w:trPr>
          <w:trHeight w:hRule="exact" w:val="2990"/>
        </w:trPr>
        <w:tc>
          <w:tcPr>
            <w:tcW w:w="9654" w:type="dxa"/>
            <w:shd w:val="clear" w:color="000000" w:fill="FFFFFF"/>
            <w:tcMar>
              <w:left w:w="34" w:type="dxa"/>
              <w:right w:w="34" w:type="dxa"/>
            </w:tcMar>
          </w:tcPr>
          <w:p w:rsidR="009335EE" w:rsidRDefault="00BB381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335EE" w:rsidRDefault="00BB381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335EE" w:rsidRDefault="00BB381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335EE" w:rsidRDefault="00BB381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335EE" w:rsidRDefault="00BB381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9335EE" w:rsidRDefault="00BB38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5EE">
        <w:trPr>
          <w:trHeight w:hRule="exact" w:val="4612"/>
        </w:trPr>
        <w:tc>
          <w:tcPr>
            <w:tcW w:w="9654" w:type="dxa"/>
            <w:shd w:val="clear" w:color="000000" w:fill="FFFFFF"/>
            <w:tcMar>
              <w:left w:w="34" w:type="dxa"/>
              <w:right w:w="34" w:type="dxa"/>
            </w:tcMar>
          </w:tcPr>
          <w:p w:rsidR="009335EE" w:rsidRDefault="00BB3819">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9335EE" w:rsidRDefault="00BB381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335EE" w:rsidRDefault="00BB381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335EE" w:rsidRDefault="00BB381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335EE" w:rsidRDefault="00BB381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335EE" w:rsidRDefault="00BB381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335EE" w:rsidRDefault="00BB381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335EE" w:rsidRDefault="00BB381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335EE" w:rsidRDefault="00BB381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335EE" w:rsidRDefault="00BB381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335EE">
        <w:trPr>
          <w:trHeight w:hRule="exact" w:val="277"/>
        </w:trPr>
        <w:tc>
          <w:tcPr>
            <w:tcW w:w="9640" w:type="dxa"/>
          </w:tcPr>
          <w:p w:rsidR="009335EE" w:rsidRDefault="009335EE"/>
        </w:tc>
      </w:tr>
      <w:tr w:rsidR="009335EE">
        <w:trPr>
          <w:trHeight w:hRule="exact" w:val="585"/>
        </w:trPr>
        <w:tc>
          <w:tcPr>
            <w:tcW w:w="9654" w:type="dxa"/>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335EE">
        <w:trPr>
          <w:trHeight w:hRule="exact" w:val="9916"/>
        </w:trPr>
        <w:tc>
          <w:tcPr>
            <w:tcW w:w="9654" w:type="dxa"/>
            <w:shd w:val="clear" w:color="000000" w:fill="FFFFFF"/>
            <w:tcMar>
              <w:left w:w="34" w:type="dxa"/>
              <w:right w:w="34" w:type="dxa"/>
            </w:tcMar>
          </w:tcPr>
          <w:p w:rsidR="009335EE" w:rsidRDefault="00BB381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335EE" w:rsidRDefault="00BB381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335EE" w:rsidRDefault="00BB381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335EE" w:rsidRDefault="00BB381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335EE" w:rsidRDefault="00BB381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9335EE" w:rsidRDefault="00BB38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35EE">
        <w:trPr>
          <w:trHeight w:hRule="exact" w:val="4341"/>
        </w:trPr>
        <w:tc>
          <w:tcPr>
            <w:tcW w:w="9654" w:type="dxa"/>
            <w:shd w:val="clear" w:color="000000" w:fill="FFFFFF"/>
            <w:tcMar>
              <w:left w:w="34" w:type="dxa"/>
              <w:right w:w="34" w:type="dxa"/>
            </w:tcMar>
          </w:tcPr>
          <w:p w:rsidR="009335EE" w:rsidRDefault="00BB3819">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9335EE" w:rsidRDefault="00BB381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335EE">
        <w:trPr>
          <w:trHeight w:hRule="exact" w:val="2478"/>
        </w:trPr>
        <w:tc>
          <w:tcPr>
            <w:tcW w:w="9654" w:type="dxa"/>
            <w:shd w:val="clear" w:color="000000" w:fill="FFFFFF"/>
            <w:tcMar>
              <w:left w:w="34" w:type="dxa"/>
              <w:right w:w="34" w:type="dxa"/>
            </w:tcMar>
          </w:tcPr>
          <w:p w:rsidR="009335EE" w:rsidRDefault="00BB381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9335EE" w:rsidRDefault="009335EE"/>
    <w:sectPr w:rsidR="009335E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335EE"/>
    <w:rsid w:val="009823B9"/>
    <w:rsid w:val="00BB3819"/>
    <w:rsid w:val="00D31453"/>
    <w:rsid w:val="00DE002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5CC11B-CE18-4D53-93A0-2D3C1244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819"/>
    <w:rPr>
      <w:color w:val="0563C1" w:themeColor="hyperlink"/>
      <w:u w:val="single"/>
    </w:rPr>
  </w:style>
  <w:style w:type="character" w:styleId="a4">
    <w:name w:val="Unresolved Mention"/>
    <w:basedOn w:val="a0"/>
    <w:uiPriority w:val="99"/>
    <w:semiHidden/>
    <w:unhideWhenUsed/>
    <w:rsid w:val="00DE0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14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0731"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421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2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6182</Words>
  <Characters>35243</Characters>
  <Application>Microsoft Office Word</Application>
  <DocSecurity>0</DocSecurity>
  <Lines>293</Lines>
  <Paragraphs>82</Paragraphs>
  <ScaleCrop>false</ScaleCrop>
  <Company>diakov.net</Company>
  <LinksUpToDate>false</LinksUpToDate>
  <CharactersWithSpaces>41343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2021-2022_ФГОС3++2021_Бак-ЗФО-Э(БАиОСИ)(21)_plx_Анализ имущества предприятия</dc:title>
  <dc:creator>FastReport.NET</dc:creator>
  <cp:lastModifiedBy>Mark Bernstorf</cp:lastModifiedBy>
  <cp:revision>4</cp:revision>
  <dcterms:created xsi:type="dcterms:W3CDTF">2022-03-07T08:08:00Z</dcterms:created>
  <dcterms:modified xsi:type="dcterms:W3CDTF">2022-11-12T09:54:00Z</dcterms:modified>
</cp:coreProperties>
</file>